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7C" w:rsidRDefault="0080157C" w:rsidP="0079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2C">
        <w:rPr>
          <w:rFonts w:ascii="Times New Roman" w:hAnsi="Times New Roman" w:cs="Times New Roman"/>
          <w:b/>
          <w:sz w:val="28"/>
          <w:szCs w:val="28"/>
        </w:rPr>
        <w:t>Пр</w:t>
      </w:r>
      <w:r w:rsidR="00794C2C" w:rsidRPr="00794C2C">
        <w:rPr>
          <w:rFonts w:ascii="Times New Roman" w:hAnsi="Times New Roman" w:cs="Times New Roman"/>
          <w:b/>
          <w:sz w:val="28"/>
          <w:szCs w:val="28"/>
        </w:rPr>
        <w:t xml:space="preserve">офилактика </w:t>
      </w:r>
      <w:proofErr w:type="spellStart"/>
      <w:r w:rsidR="00794C2C" w:rsidRPr="00794C2C">
        <w:rPr>
          <w:rFonts w:ascii="Times New Roman" w:hAnsi="Times New Roman" w:cs="Times New Roman"/>
          <w:b/>
          <w:sz w:val="28"/>
          <w:szCs w:val="28"/>
        </w:rPr>
        <w:t>колоректального</w:t>
      </w:r>
      <w:proofErr w:type="spellEnd"/>
      <w:r w:rsidR="00794C2C" w:rsidRPr="00794C2C">
        <w:rPr>
          <w:rFonts w:ascii="Times New Roman" w:hAnsi="Times New Roman" w:cs="Times New Roman"/>
          <w:b/>
          <w:sz w:val="28"/>
          <w:szCs w:val="28"/>
        </w:rPr>
        <w:t xml:space="preserve"> рака</w:t>
      </w:r>
    </w:p>
    <w:p w:rsidR="00794C2C" w:rsidRPr="00794C2C" w:rsidRDefault="00794C2C" w:rsidP="00794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7C" w:rsidRPr="00C16EFA" w:rsidRDefault="0080157C" w:rsidP="008015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 xml:space="preserve">Определение болезни. Причины заболевания. </w:t>
      </w:r>
    </w:p>
    <w:p w:rsidR="00C16EFA" w:rsidRPr="00C16EFA" w:rsidRDefault="00E04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рак </w:t>
      </w:r>
      <w:r w:rsidR="00C16EFA" w:rsidRPr="00C16EFA">
        <w:rPr>
          <w:rFonts w:ascii="Times New Roman" w:hAnsi="Times New Roman" w:cs="Times New Roman"/>
          <w:sz w:val="24"/>
          <w:szCs w:val="24"/>
        </w:rPr>
        <w:t xml:space="preserve">(КРР) </w:t>
      </w:r>
      <w:r w:rsidRPr="00C16EFA">
        <w:rPr>
          <w:rFonts w:ascii="Times New Roman" w:hAnsi="Times New Roman" w:cs="Times New Roman"/>
          <w:sz w:val="24"/>
          <w:szCs w:val="24"/>
        </w:rPr>
        <w:t xml:space="preserve">одно из самых распространенных </w:t>
      </w:r>
      <w:r w:rsidR="00E611EC" w:rsidRPr="00C16EFA">
        <w:rPr>
          <w:rFonts w:ascii="Times New Roman" w:hAnsi="Times New Roman" w:cs="Times New Roman"/>
          <w:sz w:val="24"/>
          <w:szCs w:val="24"/>
        </w:rPr>
        <w:t>онкологических</w:t>
      </w:r>
      <w:r w:rsidRPr="00C16EFA">
        <w:rPr>
          <w:rFonts w:ascii="Times New Roman" w:hAnsi="Times New Roman" w:cs="Times New Roman"/>
          <w:sz w:val="24"/>
          <w:szCs w:val="24"/>
        </w:rPr>
        <w:t xml:space="preserve"> заболеваний в мире. </w:t>
      </w:r>
      <w:r w:rsidR="00C16EFA" w:rsidRPr="00C16EFA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proofErr w:type="spellStart"/>
      <w:r w:rsidR="00C16EFA" w:rsidRPr="00C16EFA">
        <w:rPr>
          <w:rFonts w:ascii="Times New Roman" w:hAnsi="Times New Roman" w:cs="Times New Roman"/>
          <w:sz w:val="24"/>
          <w:szCs w:val="24"/>
        </w:rPr>
        <w:t>колоректальным</w:t>
      </w:r>
      <w:proofErr w:type="spellEnd"/>
      <w:r w:rsidR="00C16EFA" w:rsidRPr="00C16EFA">
        <w:rPr>
          <w:rFonts w:ascii="Times New Roman" w:hAnsi="Times New Roman" w:cs="Times New Roman"/>
          <w:sz w:val="24"/>
          <w:szCs w:val="24"/>
        </w:rPr>
        <w:t xml:space="preserve"> раком неуклонно растет на протяжении последних лет. В большинстве развитых стран в структуре онкологической заболеваемости КРР стоит на </w:t>
      </w:r>
      <w:r w:rsidR="00E611EC">
        <w:rPr>
          <w:rFonts w:ascii="Times New Roman" w:hAnsi="Times New Roman" w:cs="Times New Roman"/>
          <w:sz w:val="24"/>
          <w:szCs w:val="24"/>
        </w:rPr>
        <w:t>третьем</w:t>
      </w:r>
      <w:r w:rsidR="00C16EFA" w:rsidRPr="00C16EFA">
        <w:rPr>
          <w:rFonts w:ascii="Times New Roman" w:hAnsi="Times New Roman" w:cs="Times New Roman"/>
          <w:sz w:val="24"/>
          <w:szCs w:val="24"/>
        </w:rPr>
        <w:t xml:space="preserve"> месте как у мужчин, так и у женщин.</w:t>
      </w:r>
    </w:p>
    <w:p w:rsidR="00E0439A" w:rsidRDefault="00E04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рак - это онкологическое заболевание, поражающее отделы ободочной кишки и прямую кишку.</w:t>
      </w:r>
    </w:p>
    <w:p w:rsidR="00E611EC" w:rsidRPr="00E611EC" w:rsidRDefault="00E611EC">
      <w:pPr>
        <w:rPr>
          <w:rFonts w:ascii="Times New Roman" w:hAnsi="Times New Roman" w:cs="Times New Roman"/>
          <w:sz w:val="24"/>
          <w:szCs w:val="24"/>
        </w:rPr>
      </w:pPr>
      <w:r w:rsidRPr="00E611EC">
        <w:rPr>
          <w:rFonts w:ascii="Times New Roman" w:hAnsi="Times New Roman" w:cs="Times New Roman"/>
          <w:sz w:val="24"/>
          <w:szCs w:val="24"/>
        </w:rPr>
        <w:t>Важной проблемой профилактики рака толстой кишки является диагностика и лечение его предраковых заболеваний, центральное место среди которых занимают полипы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39A" w:rsidRPr="00C16EFA" w:rsidRDefault="00E0439A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За последнее время выживаемость пациентов увеличилась благодаря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скрининговым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программам, выявляющим различные </w:t>
      </w:r>
      <w:r w:rsidR="00AF1639" w:rsidRPr="00C16EFA">
        <w:rPr>
          <w:rFonts w:ascii="Times New Roman" w:hAnsi="Times New Roman" w:cs="Times New Roman"/>
          <w:sz w:val="24"/>
          <w:szCs w:val="24"/>
        </w:rPr>
        <w:t>эпителиальные</w:t>
      </w:r>
      <w:r w:rsidRPr="00C16EFA">
        <w:rPr>
          <w:rFonts w:ascii="Times New Roman" w:hAnsi="Times New Roman" w:cs="Times New Roman"/>
          <w:sz w:val="24"/>
          <w:szCs w:val="24"/>
        </w:rPr>
        <w:t xml:space="preserve"> образования кишки</w:t>
      </w:r>
      <w:r w:rsidR="00E611EC">
        <w:rPr>
          <w:rFonts w:ascii="Times New Roman" w:hAnsi="Times New Roman" w:cs="Times New Roman"/>
          <w:sz w:val="24"/>
          <w:szCs w:val="24"/>
        </w:rPr>
        <w:t xml:space="preserve"> (полипы)</w:t>
      </w:r>
      <w:r w:rsidRPr="00C16EFA">
        <w:rPr>
          <w:rFonts w:ascii="Times New Roman" w:hAnsi="Times New Roman" w:cs="Times New Roman"/>
          <w:sz w:val="24"/>
          <w:szCs w:val="24"/>
        </w:rPr>
        <w:t xml:space="preserve"> и своевременному их удалению. </w:t>
      </w:r>
    </w:p>
    <w:p w:rsidR="00AF1639" w:rsidRPr="00C16EFA" w:rsidRDefault="00AF1639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Факторами риска считают пожилой возраст, мужской пол, ожирение, преобладание в пище красного мяса, воспалительные заболевания кишечника и наследственность КРР (наличие злокачественных образований ближайших кровных родственников). По данным разных клинических исследований наследственность выявляется в 25-35 % случаев. При наличии воспалительных заболеваний риск возникновения КРР возрастает в 2-3 раза.</w:t>
      </w:r>
    </w:p>
    <w:p w:rsidR="00CD4EBB" w:rsidRPr="00C16EFA" w:rsidRDefault="00AB6AE1" w:rsidP="00AB6AE1">
      <w:pPr>
        <w:pStyle w:val="2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9825" cy="3321170"/>
            <wp:effectExtent l="19050" t="0" r="1617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1E8E" w:rsidRPr="00C16EFA" w:rsidRDefault="002D1E8E" w:rsidP="002D1E8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Рис.1 – Диаграмма заболеваемость онкологическими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заьолеваниями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>, статистика за 2018 год.</w:t>
      </w:r>
    </w:p>
    <w:p w:rsidR="00AF1639" w:rsidRPr="00C16EFA" w:rsidRDefault="00AB6AE1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3802" cy="3433313"/>
            <wp:effectExtent l="19050" t="0" r="21698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1E8E" w:rsidRPr="00C16EFA" w:rsidRDefault="002D1E8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Рис. 2 – Смертность от онкологических заболеваний, статистика за 2018 год.</w:t>
      </w:r>
    </w:p>
    <w:p w:rsidR="0080157C" w:rsidRPr="00C16EFA" w:rsidRDefault="008565F0" w:rsidP="008015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E611EC" w:rsidRDefault="008565F0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Чаще всего КРР  протекает бессимптомно. В </w:t>
      </w:r>
      <w:r w:rsidR="00DA2D66" w:rsidRPr="00C16EFA">
        <w:rPr>
          <w:rFonts w:ascii="Times New Roman" w:hAnsi="Times New Roman" w:cs="Times New Roman"/>
          <w:sz w:val="24"/>
          <w:szCs w:val="24"/>
        </w:rPr>
        <w:t>запущенных</w:t>
      </w:r>
      <w:r w:rsidRPr="00C16EFA">
        <w:rPr>
          <w:rFonts w:ascii="Times New Roman" w:hAnsi="Times New Roman" w:cs="Times New Roman"/>
          <w:sz w:val="24"/>
          <w:szCs w:val="24"/>
        </w:rPr>
        <w:t xml:space="preserve"> стадиях </w:t>
      </w:r>
      <w:r w:rsidR="00F569E3" w:rsidRPr="00C16EFA">
        <w:rPr>
          <w:rFonts w:ascii="Times New Roman" w:hAnsi="Times New Roman" w:cs="Times New Roman"/>
          <w:sz w:val="24"/>
          <w:szCs w:val="24"/>
        </w:rPr>
        <w:t>у пациента начинается выделение кала с примесью крови</w:t>
      </w:r>
      <w:r w:rsidR="00E611EC">
        <w:rPr>
          <w:rFonts w:ascii="Times New Roman" w:hAnsi="Times New Roman" w:cs="Times New Roman"/>
          <w:sz w:val="24"/>
          <w:szCs w:val="24"/>
        </w:rPr>
        <w:t xml:space="preserve"> и/или слизи</w:t>
      </w:r>
      <w:r w:rsidR="00F569E3" w:rsidRPr="00C16EFA">
        <w:rPr>
          <w:rFonts w:ascii="Times New Roman" w:hAnsi="Times New Roman" w:cs="Times New Roman"/>
          <w:sz w:val="24"/>
          <w:szCs w:val="24"/>
        </w:rPr>
        <w:t>, явления частичной кишечной непроходимости,</w:t>
      </w:r>
      <w:r w:rsidR="00AF1639" w:rsidRPr="00C16EFA">
        <w:rPr>
          <w:rFonts w:ascii="Times New Roman" w:hAnsi="Times New Roman" w:cs="Times New Roman"/>
          <w:sz w:val="24"/>
          <w:szCs w:val="24"/>
        </w:rPr>
        <w:t xml:space="preserve"> </w:t>
      </w:r>
      <w:r w:rsidR="00DA2D66" w:rsidRPr="00C16EFA">
        <w:rPr>
          <w:rFonts w:ascii="Times New Roman" w:hAnsi="Times New Roman" w:cs="Times New Roman"/>
          <w:sz w:val="24"/>
          <w:szCs w:val="24"/>
        </w:rPr>
        <w:t>изменение</w:t>
      </w:r>
      <w:r w:rsidR="00AF1639" w:rsidRPr="00C16EFA">
        <w:rPr>
          <w:rFonts w:ascii="Times New Roman" w:hAnsi="Times New Roman" w:cs="Times New Roman"/>
          <w:sz w:val="24"/>
          <w:szCs w:val="24"/>
        </w:rPr>
        <w:t xml:space="preserve"> стула в виде запоров или поносов,</w:t>
      </w:r>
      <w:r w:rsidR="00F569E3" w:rsidRPr="00C16EFA">
        <w:rPr>
          <w:rFonts w:ascii="Times New Roman" w:hAnsi="Times New Roman" w:cs="Times New Roman"/>
          <w:sz w:val="24"/>
          <w:szCs w:val="24"/>
        </w:rPr>
        <w:t xml:space="preserve"> вздутие, урчание, иногда боли в животе. </w:t>
      </w:r>
      <w:r w:rsidR="00E611EC" w:rsidRPr="00C16EFA">
        <w:rPr>
          <w:rFonts w:ascii="Times New Roman" w:hAnsi="Times New Roman" w:cs="Times New Roman"/>
          <w:sz w:val="24"/>
          <w:szCs w:val="24"/>
        </w:rPr>
        <w:t>Возможны часты</w:t>
      </w:r>
      <w:r w:rsidR="00E611EC">
        <w:rPr>
          <w:rFonts w:ascii="Times New Roman" w:hAnsi="Times New Roman" w:cs="Times New Roman"/>
          <w:sz w:val="24"/>
          <w:szCs w:val="24"/>
        </w:rPr>
        <w:t>е</w:t>
      </w:r>
      <w:r w:rsidR="00E611EC" w:rsidRPr="00C16EFA">
        <w:rPr>
          <w:rFonts w:ascii="Times New Roman" w:hAnsi="Times New Roman" w:cs="Times New Roman"/>
          <w:sz w:val="24"/>
          <w:szCs w:val="24"/>
        </w:rPr>
        <w:t xml:space="preserve"> позывы на дефекацию.</w:t>
      </w:r>
    </w:p>
    <w:p w:rsidR="00F569E3" w:rsidRPr="00C16EFA" w:rsidRDefault="002D7992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Ухудшение самочувствия</w:t>
      </w:r>
      <w:r w:rsidR="00F569E3" w:rsidRPr="00C16EFA">
        <w:rPr>
          <w:rFonts w:ascii="Times New Roman" w:hAnsi="Times New Roman" w:cs="Times New Roman"/>
          <w:sz w:val="24"/>
          <w:szCs w:val="24"/>
        </w:rPr>
        <w:t xml:space="preserve">: </w:t>
      </w:r>
      <w:r w:rsidR="00AF1639" w:rsidRPr="00C16EFA">
        <w:rPr>
          <w:rFonts w:ascii="Times New Roman" w:hAnsi="Times New Roman" w:cs="Times New Roman"/>
          <w:sz w:val="24"/>
          <w:szCs w:val="24"/>
        </w:rPr>
        <w:t xml:space="preserve">слабость, быстрая утомляемость, </w:t>
      </w:r>
      <w:r w:rsidR="00F569E3" w:rsidRPr="00C16EFA">
        <w:rPr>
          <w:rFonts w:ascii="Times New Roman" w:hAnsi="Times New Roman" w:cs="Times New Roman"/>
          <w:sz w:val="24"/>
          <w:szCs w:val="24"/>
        </w:rPr>
        <w:t xml:space="preserve">снижение массы тела, регулярная субфебрильная температура (37,1-37,5 </w:t>
      </w:r>
      <w:r w:rsidR="00AB6AE1" w:rsidRPr="00C16EFA">
        <w:rPr>
          <w:rFonts w:ascii="Times New Roman" w:hAnsi="Times New Roman" w:cs="Times New Roman"/>
          <w:sz w:val="24"/>
          <w:szCs w:val="24"/>
        </w:rPr>
        <w:t>°</w:t>
      </w:r>
      <w:r w:rsidRPr="00C16EFA">
        <w:rPr>
          <w:rFonts w:ascii="Times New Roman" w:hAnsi="Times New Roman" w:cs="Times New Roman"/>
          <w:sz w:val="24"/>
          <w:szCs w:val="24"/>
        </w:rPr>
        <w:t>С</w:t>
      </w:r>
      <w:r w:rsidR="00F569E3" w:rsidRPr="00C16EFA">
        <w:rPr>
          <w:rFonts w:ascii="Times New Roman" w:hAnsi="Times New Roman" w:cs="Times New Roman"/>
          <w:sz w:val="24"/>
          <w:szCs w:val="24"/>
        </w:rPr>
        <w:t>)</w:t>
      </w:r>
      <w:r w:rsidRPr="00C16EFA">
        <w:rPr>
          <w:rFonts w:ascii="Times New Roman" w:hAnsi="Times New Roman" w:cs="Times New Roman"/>
          <w:sz w:val="24"/>
          <w:szCs w:val="24"/>
        </w:rPr>
        <w:t>.</w:t>
      </w:r>
      <w:r w:rsidR="002635CF" w:rsidRPr="00C1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F0" w:rsidRPr="00C16EFA" w:rsidRDefault="00F569E3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В анализах крови может наблюдаться понижение</w:t>
      </w:r>
      <w:r w:rsidR="00E611EC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C16EFA">
        <w:rPr>
          <w:rFonts w:ascii="Times New Roman" w:hAnsi="Times New Roman" w:cs="Times New Roman"/>
          <w:sz w:val="24"/>
          <w:szCs w:val="24"/>
        </w:rPr>
        <w:t xml:space="preserve"> гемоглобина и увеличение СОЭ (скорости оседания эритроцитов).  </w:t>
      </w:r>
    </w:p>
    <w:p w:rsidR="00E611EC" w:rsidRPr="00C16EFA" w:rsidRDefault="00DA2D66" w:rsidP="00E611EC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Все полипы толстой кишки растут и развиваются бессимптомно, поэтом врачи всего мира пытаются внедрить программы</w:t>
      </w:r>
      <w:r w:rsidR="00E611EC">
        <w:rPr>
          <w:rFonts w:ascii="Times New Roman" w:hAnsi="Times New Roman" w:cs="Times New Roman"/>
          <w:sz w:val="24"/>
          <w:szCs w:val="24"/>
        </w:rPr>
        <w:t xml:space="preserve"> по раннему выявлению полипов и их удалению</w:t>
      </w:r>
      <w:r w:rsidRPr="00E611EC">
        <w:rPr>
          <w:rFonts w:ascii="Times New Roman" w:hAnsi="Times New Roman" w:cs="Times New Roman"/>
          <w:sz w:val="24"/>
          <w:szCs w:val="24"/>
        </w:rPr>
        <w:t xml:space="preserve">. </w:t>
      </w:r>
      <w:r w:rsidR="00E611EC" w:rsidRPr="00C16EFA">
        <w:rPr>
          <w:rFonts w:ascii="Times New Roman" w:hAnsi="Times New Roman" w:cs="Times New Roman"/>
          <w:sz w:val="24"/>
          <w:szCs w:val="24"/>
        </w:rPr>
        <w:t xml:space="preserve">В первую очередь это касается пациентов, входящих в группы риска. </w:t>
      </w:r>
    </w:p>
    <w:p w:rsidR="00E611EC" w:rsidRDefault="00E611EC" w:rsidP="00AF1639">
      <w:pPr>
        <w:rPr>
          <w:rFonts w:ascii="Times New Roman" w:eastAsia="Times-Roman" w:hAnsi="Times New Roman" w:cs="Times New Roman"/>
          <w:sz w:val="28"/>
          <w:szCs w:val="28"/>
        </w:rPr>
      </w:pPr>
      <w:r w:rsidRPr="00E611EC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E611E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 xml:space="preserve"> программ, разработанных как на территории Российской Федерации, так и за ее пределами представляют собой анализ кала на скрытую кровь и последующую тотальную </w:t>
      </w:r>
      <w:proofErr w:type="spellStart"/>
      <w:r w:rsidRPr="00E611EC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 xml:space="preserve">. Такие методы довольно эффективны, хотя и имеют ряд недостатков.  </w:t>
      </w:r>
      <w:r w:rsidRPr="00E611EC">
        <w:rPr>
          <w:rFonts w:ascii="Times New Roman" w:eastAsia="Times-Roman" w:hAnsi="Times New Roman" w:cs="Times New Roman"/>
          <w:sz w:val="24"/>
          <w:szCs w:val="24"/>
        </w:rPr>
        <w:t xml:space="preserve">Повсеместное применение такого метода как </w:t>
      </w:r>
      <w:proofErr w:type="spellStart"/>
      <w:r w:rsidRPr="00E611EC">
        <w:rPr>
          <w:rFonts w:ascii="Times New Roman" w:eastAsia="Times-Roman" w:hAnsi="Times New Roman" w:cs="Times New Roman"/>
          <w:sz w:val="24"/>
          <w:szCs w:val="24"/>
        </w:rPr>
        <w:t>колоноскопия</w:t>
      </w:r>
      <w:proofErr w:type="spellEnd"/>
      <w:r w:rsidRPr="00E611EC">
        <w:rPr>
          <w:rFonts w:ascii="Times New Roman" w:eastAsia="Times-Roman" w:hAnsi="Times New Roman" w:cs="Times New Roman"/>
          <w:sz w:val="24"/>
          <w:szCs w:val="24"/>
        </w:rPr>
        <w:t xml:space="preserve"> ограничивается сложностью проведения</w:t>
      </w:r>
      <w:r w:rsidR="00503833">
        <w:rPr>
          <w:rFonts w:ascii="Times New Roman" w:eastAsia="Times-Roman" w:hAnsi="Times New Roman" w:cs="Times New Roman"/>
          <w:sz w:val="24"/>
          <w:szCs w:val="24"/>
        </w:rPr>
        <w:t xml:space="preserve"> процедуры</w:t>
      </w:r>
      <w:r w:rsidRPr="00E611E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="00503833">
        <w:rPr>
          <w:rFonts w:ascii="Times New Roman" w:eastAsia="Times-Roman" w:hAnsi="Times New Roman" w:cs="Times New Roman"/>
          <w:sz w:val="24"/>
          <w:szCs w:val="24"/>
        </w:rPr>
        <w:t xml:space="preserve">труднодоступностью для населения, </w:t>
      </w:r>
      <w:r w:rsidRPr="00E611EC">
        <w:rPr>
          <w:rFonts w:ascii="Times New Roman" w:eastAsia="Times-Roman" w:hAnsi="Times New Roman" w:cs="Times New Roman"/>
          <w:sz w:val="24"/>
          <w:szCs w:val="24"/>
        </w:rPr>
        <w:t>высокой стоимостью процедуры.</w:t>
      </w:r>
      <w:r w:rsidRPr="00BB547B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AF1639" w:rsidRPr="00C16EFA" w:rsidRDefault="008565F0" w:rsidP="00AD65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:rsidR="00AF1639" w:rsidRPr="00C16EFA" w:rsidRDefault="00AF1639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Патогенез развития КРР до конца не изучен. Достоверно известно, что наследственный фактор играет огромную роль. </w:t>
      </w:r>
    </w:p>
    <w:p w:rsidR="00AF1639" w:rsidRPr="00C16EFA" w:rsidRDefault="00AF1639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Большинство случаев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рака возникает на фоне тубулярных и ворсинчатых аденом. Риск злокачественного перерождения тубулярной аденомы напрямую зависит от ее размера. Если размер меньше 0,5 см, то он практически не содержит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аденоматозных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изменений. В аденоме размером от 0,5 до 1,0 см вероятность злокачественных изменений составляет около 1%, от 1,0 до 2,0 см – 10%, более 2,0 см – 46%</w:t>
      </w:r>
      <w:r w:rsidR="00943177" w:rsidRPr="00C16EFA">
        <w:rPr>
          <w:rFonts w:ascii="Times New Roman" w:hAnsi="Times New Roman" w:cs="Times New Roman"/>
          <w:sz w:val="24"/>
          <w:szCs w:val="24"/>
        </w:rPr>
        <w:t>.</w:t>
      </w:r>
    </w:p>
    <w:p w:rsidR="00AF1639" w:rsidRPr="00C16EFA" w:rsidRDefault="00AF1639" w:rsidP="00AF1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5F0" w:rsidRPr="00C16EFA" w:rsidRDefault="008565F0" w:rsidP="00AF16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и стадии развития заболевания</w:t>
      </w:r>
    </w:p>
    <w:p w:rsidR="00A06A05" w:rsidRPr="00C16EFA" w:rsidRDefault="00A06A05" w:rsidP="00A06A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EFA">
        <w:rPr>
          <w:rFonts w:ascii="Times New Roman" w:hAnsi="Times New Roman" w:cs="Times New Roman"/>
          <w:sz w:val="24"/>
          <w:szCs w:val="24"/>
          <w:u w:val="single"/>
        </w:rPr>
        <w:t>Классификация полипов толстой кишки по морфологическому строению:</w:t>
      </w:r>
    </w:p>
    <w:p w:rsidR="00A06A05" w:rsidRPr="00C16EFA" w:rsidRDefault="00A06A05" w:rsidP="00A06A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Гиперпластический полип</w:t>
      </w:r>
    </w:p>
    <w:p w:rsidR="00A06A05" w:rsidRPr="00C16EFA" w:rsidRDefault="00384E34" w:rsidP="00A06A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Железистые и железисто</w:t>
      </w:r>
      <w:r w:rsidR="00A06A05" w:rsidRPr="00C16EFA">
        <w:rPr>
          <w:rFonts w:ascii="Times New Roman" w:hAnsi="Times New Roman" w:cs="Times New Roman"/>
          <w:sz w:val="24"/>
          <w:szCs w:val="24"/>
        </w:rPr>
        <w:t>-ворсинчатые полипы (аденомы)</w:t>
      </w:r>
    </w:p>
    <w:p w:rsidR="00A06A05" w:rsidRPr="00C16EFA" w:rsidRDefault="00A06A05" w:rsidP="00A06A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Кистозно-гранулирующие (ювенильные)</w:t>
      </w:r>
    </w:p>
    <w:p w:rsidR="00A06A05" w:rsidRPr="00C16EFA" w:rsidRDefault="00A06A05" w:rsidP="00A06A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Фиброзные полипы.</w:t>
      </w:r>
    </w:p>
    <w:p w:rsidR="00A06A05" w:rsidRPr="00C16EFA" w:rsidRDefault="00DA2D66" w:rsidP="00A06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367" cy="1996656"/>
            <wp:effectExtent l="19050" t="0" r="6733" b="0"/>
            <wp:docPr id="1" name="Рисунок 1" descr="C:\Users\Елена\Desktop\4e0ceafbc19f37c45fee7423d0592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4e0ceafbc19f37c45fee7423d0592f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92" cy="199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2D1E8E" w:rsidP="00A06A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Рис 3. Классификация полипов. </w:t>
      </w:r>
    </w:p>
    <w:p w:rsidR="00AF1639" w:rsidRPr="00C16EFA" w:rsidRDefault="00943177" w:rsidP="00AF163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  <w:u w:val="single"/>
        </w:rPr>
        <w:t>Стадирование</w:t>
      </w:r>
      <w:proofErr w:type="spellEnd"/>
      <w:r w:rsidRPr="00C16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6A05" w:rsidRPr="00C16EFA">
        <w:rPr>
          <w:rFonts w:ascii="Times New Roman" w:hAnsi="Times New Roman" w:cs="Times New Roman"/>
          <w:sz w:val="24"/>
          <w:szCs w:val="24"/>
          <w:u w:val="single"/>
        </w:rPr>
        <w:t xml:space="preserve">КРР </w:t>
      </w:r>
      <w:r w:rsidRPr="00C16EFA">
        <w:rPr>
          <w:rFonts w:ascii="Times New Roman" w:hAnsi="Times New Roman" w:cs="Times New Roman"/>
          <w:sz w:val="24"/>
          <w:szCs w:val="24"/>
          <w:u w:val="single"/>
        </w:rPr>
        <w:t xml:space="preserve"> по системе T-N-M (2009г)</w:t>
      </w:r>
    </w:p>
    <w:p w:rsidR="00943177" w:rsidRPr="00C16EFA" w:rsidRDefault="00943177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Т</w:t>
      </w:r>
      <w:r w:rsidR="00DA2D66" w:rsidRPr="00C16EFA">
        <w:rPr>
          <w:rFonts w:ascii="Times New Roman" w:hAnsi="Times New Roman" w:cs="Times New Roman"/>
          <w:sz w:val="24"/>
          <w:szCs w:val="24"/>
        </w:rPr>
        <w:t xml:space="preserve"> </w:t>
      </w:r>
      <w:r w:rsidRPr="00C16EFA">
        <w:rPr>
          <w:rFonts w:ascii="Times New Roman" w:hAnsi="Times New Roman" w:cs="Times New Roman"/>
          <w:sz w:val="24"/>
          <w:szCs w:val="24"/>
        </w:rPr>
        <w:t xml:space="preserve">- </w:t>
      </w:r>
      <w:r w:rsidR="00DA2D66"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характиристика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самой опухоли, степень прорастания стенок и прилежащих органов.</w:t>
      </w:r>
    </w:p>
    <w:p w:rsidR="00AB6AE1" w:rsidRPr="00C16EFA" w:rsidRDefault="00AB6AE1" w:rsidP="00AB6AE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Т1 – опухоль распространяется в подслизистый слой стенки кишки </w:t>
      </w:r>
    </w:p>
    <w:p w:rsidR="00AB6AE1" w:rsidRPr="00C16EFA" w:rsidRDefault="00AB6AE1" w:rsidP="00AB6AE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Т2 – опухоль распространяется на мышечный слой, без прорастания стенки кишки. </w:t>
      </w:r>
    </w:p>
    <w:p w:rsidR="00AB6AE1" w:rsidRPr="00C16EFA" w:rsidRDefault="00AB6AE1" w:rsidP="00AB6AE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Т3 – опухоль прорастает все слои стенки кишки с распространением в жировую клетчатку, без поражения соседних органов. </w:t>
      </w:r>
    </w:p>
    <w:p w:rsidR="00AB6AE1" w:rsidRPr="00C16EFA" w:rsidRDefault="00AB6AE1" w:rsidP="00AB6AE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>Т4 -  прорастание в другие органы и структуры</w:t>
      </w:r>
    </w:p>
    <w:p w:rsidR="00943177" w:rsidRPr="00C16EFA" w:rsidRDefault="00943177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6E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C16EFA">
        <w:rPr>
          <w:rFonts w:ascii="Times New Roman" w:hAnsi="Times New Roman" w:cs="Times New Roman"/>
          <w:sz w:val="24"/>
          <w:szCs w:val="24"/>
          <w:lang w:val="en-US"/>
        </w:rPr>
        <w:t>nodulus</w:t>
      </w:r>
      <w:proofErr w:type="spellEnd"/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 (узел) – оценка поражения регионарных лимфоузлов.</w:t>
      </w:r>
    </w:p>
    <w:p w:rsidR="00943177" w:rsidRPr="00C16EFA" w:rsidRDefault="00943177" w:rsidP="00AF1639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М – 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>metastasis</w:t>
      </w:r>
      <w:r w:rsidRPr="00C16EFA">
        <w:rPr>
          <w:rFonts w:ascii="Times New Roman" w:hAnsi="Times New Roman" w:cs="Times New Roman"/>
          <w:sz w:val="24"/>
          <w:szCs w:val="24"/>
        </w:rPr>
        <w:t xml:space="preserve"> – наличие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местастазов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и поражение органов-мишеней (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печень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>егкие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3177" w:rsidRPr="00C16EFA" w:rsidRDefault="005047F4" w:rsidP="00AF16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6EFA">
        <w:rPr>
          <w:rFonts w:ascii="Times New Roman" w:hAnsi="Times New Roman" w:cs="Times New Roman"/>
          <w:sz w:val="24"/>
          <w:szCs w:val="24"/>
          <w:u w:val="single"/>
        </w:rPr>
        <w:t>Международная классификация МКБ-10: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18 -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Злокачественное новообразование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18.0 Злокачественное новообразование слепой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18.1 Злокачественное новообразование червеобразного отростка.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18.2 Злокачественное новообразование восходящей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18.3 Злокачественное новообразование печеночного изгиба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18.4 Злокачественное новообразование поперечной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18.5. Злокачественное новообразование селезеночного изгиба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18.6 Злокачественное новообразование нисходящей ободочной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</w:t>
      </w:r>
      <w:r w:rsidR="005047F4" w:rsidRPr="00C16EFA">
        <w:rPr>
          <w:rFonts w:ascii="Times New Roman" w:hAnsi="Times New Roman" w:cs="Times New Roman"/>
          <w:sz w:val="24"/>
          <w:szCs w:val="24"/>
        </w:rPr>
        <w:t xml:space="preserve">18.7 Злокачественное новообразование сигмовидной кишки. </w:t>
      </w:r>
    </w:p>
    <w:p w:rsidR="004640C9" w:rsidRPr="00C16EFA" w:rsidRDefault="004640C9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С</w:t>
      </w:r>
      <w:r w:rsidR="005047F4" w:rsidRPr="00C16EFA">
        <w:rPr>
          <w:rFonts w:ascii="Times New Roman" w:hAnsi="Times New Roman" w:cs="Times New Roman"/>
          <w:sz w:val="24"/>
          <w:szCs w:val="24"/>
        </w:rPr>
        <w:t>18.8 Поражение ободочной кишки, выходящее за пределы одной и более вышеуказанных локализаций.</w:t>
      </w:r>
    </w:p>
    <w:p w:rsidR="004640C9" w:rsidRPr="00C16EFA" w:rsidRDefault="005047F4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 С 18.9 Злокачественное новообразование ободочной кишки неуточненной локализации. </w:t>
      </w:r>
    </w:p>
    <w:p w:rsidR="005047F4" w:rsidRDefault="005047F4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 19 Злокачественное новообразование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ректосигмоидного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соединения.</w:t>
      </w:r>
    </w:p>
    <w:p w:rsidR="00E611EC" w:rsidRPr="00C16EFA" w:rsidRDefault="00E611EC" w:rsidP="00E61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F0" w:rsidRPr="00C16EFA" w:rsidRDefault="008565F0" w:rsidP="008015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DA2D66" w:rsidRPr="00C16EFA" w:rsidRDefault="00D83ADE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Самым опасным осложнением заболевания является </w:t>
      </w:r>
      <w:r w:rsidR="00DA2D66" w:rsidRPr="00C16EFA">
        <w:rPr>
          <w:rFonts w:ascii="Times New Roman" w:hAnsi="Times New Roman" w:cs="Times New Roman"/>
          <w:sz w:val="24"/>
          <w:szCs w:val="24"/>
        </w:rPr>
        <w:t>злокачественная опухоль</w:t>
      </w:r>
      <w:r w:rsidRPr="00C16EFA">
        <w:rPr>
          <w:rFonts w:ascii="Times New Roman" w:hAnsi="Times New Roman" w:cs="Times New Roman"/>
          <w:sz w:val="24"/>
          <w:szCs w:val="24"/>
        </w:rPr>
        <w:t xml:space="preserve">. При </w:t>
      </w:r>
      <w:r w:rsidR="00DA2D66" w:rsidRPr="00C16EFA">
        <w:rPr>
          <w:rFonts w:ascii="Times New Roman" w:hAnsi="Times New Roman" w:cs="Times New Roman"/>
          <w:sz w:val="24"/>
          <w:szCs w:val="24"/>
        </w:rPr>
        <w:t xml:space="preserve">длительном </w:t>
      </w:r>
      <w:r w:rsidRPr="00C16EFA">
        <w:rPr>
          <w:rFonts w:ascii="Times New Roman" w:hAnsi="Times New Roman" w:cs="Times New Roman"/>
          <w:sz w:val="24"/>
          <w:szCs w:val="24"/>
        </w:rPr>
        <w:t>о</w:t>
      </w:r>
      <w:r w:rsidR="00DA2D66" w:rsidRPr="00C16EFA">
        <w:rPr>
          <w:rFonts w:ascii="Times New Roman" w:hAnsi="Times New Roman" w:cs="Times New Roman"/>
          <w:sz w:val="24"/>
          <w:szCs w:val="24"/>
        </w:rPr>
        <w:t xml:space="preserve">тсутствии лечения полип </w:t>
      </w:r>
      <w:r w:rsidR="003A6061" w:rsidRPr="00C16EFA">
        <w:rPr>
          <w:rFonts w:ascii="Times New Roman" w:hAnsi="Times New Roman" w:cs="Times New Roman"/>
          <w:sz w:val="24"/>
          <w:szCs w:val="24"/>
        </w:rPr>
        <w:t xml:space="preserve">начинает увеличиваться в размерах, клетки формирующие полип, мутируют, перерождаются и превращаются в опухоль. Поэтому важно не упустить ту стадию </w:t>
      </w:r>
      <w:r w:rsidR="003A6061" w:rsidRPr="00C16EFA">
        <w:rPr>
          <w:rFonts w:ascii="Times New Roman" w:hAnsi="Times New Roman" w:cs="Times New Roman"/>
          <w:sz w:val="24"/>
          <w:szCs w:val="24"/>
        </w:rPr>
        <w:lastRenderedPageBreak/>
        <w:t>болезни, на которой медицина способна помочь пациенту и своевременно обратиться в больницу. При наличии онкологии и метастазов, шанс</w:t>
      </w:r>
      <w:r w:rsidR="00384E34" w:rsidRPr="00C16EFA">
        <w:rPr>
          <w:rFonts w:ascii="Times New Roman" w:hAnsi="Times New Roman" w:cs="Times New Roman"/>
          <w:sz w:val="24"/>
          <w:szCs w:val="24"/>
        </w:rPr>
        <w:t>ов</w:t>
      </w:r>
      <w:r w:rsidR="003A6061" w:rsidRPr="00C16EFA">
        <w:rPr>
          <w:rFonts w:ascii="Times New Roman" w:hAnsi="Times New Roman" w:cs="Times New Roman"/>
          <w:sz w:val="24"/>
          <w:szCs w:val="24"/>
        </w:rPr>
        <w:t xml:space="preserve"> на</w:t>
      </w:r>
      <w:r w:rsidR="00384E34" w:rsidRPr="00C16EFA">
        <w:rPr>
          <w:rFonts w:ascii="Times New Roman" w:hAnsi="Times New Roman" w:cs="Times New Roman"/>
          <w:sz w:val="24"/>
          <w:szCs w:val="24"/>
        </w:rPr>
        <w:t xml:space="preserve"> выздоровление значительно мень</w:t>
      </w:r>
      <w:r w:rsidR="003A6061" w:rsidRPr="00C16EFA">
        <w:rPr>
          <w:rFonts w:ascii="Times New Roman" w:hAnsi="Times New Roman" w:cs="Times New Roman"/>
          <w:sz w:val="24"/>
          <w:szCs w:val="24"/>
        </w:rPr>
        <w:t xml:space="preserve">ше. </w:t>
      </w:r>
    </w:p>
    <w:p w:rsidR="003A6061" w:rsidRPr="00C16EFA" w:rsidRDefault="003A6061" w:rsidP="00D83ADE">
      <w:pPr>
        <w:rPr>
          <w:rFonts w:ascii="Times New Roman" w:hAnsi="Times New Roman" w:cs="Times New Roman"/>
          <w:sz w:val="24"/>
          <w:szCs w:val="24"/>
        </w:rPr>
      </w:pPr>
    </w:p>
    <w:p w:rsidR="003A6061" w:rsidRPr="00C16EFA" w:rsidRDefault="003A6061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729" cy="3120247"/>
            <wp:effectExtent l="19050" t="0" r="8171" b="0"/>
            <wp:docPr id="2" name="Рисунок 2" descr="C:\Users\Елена\Desktop\Screenshot_20200610_11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reenshot_20200610_113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31" cy="312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2D1E8E" w:rsidP="00D83ADE">
      <w:pPr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Рис. 4. Профилактика КРР. </w:t>
      </w:r>
    </w:p>
    <w:p w:rsidR="00AB6AE1" w:rsidRPr="00C16EFA" w:rsidRDefault="00AB6AE1" w:rsidP="00D83ADE">
      <w:pPr>
        <w:rPr>
          <w:rFonts w:ascii="Times New Roman" w:hAnsi="Times New Roman" w:cs="Times New Roman"/>
          <w:sz w:val="24"/>
          <w:szCs w:val="24"/>
        </w:rPr>
      </w:pPr>
    </w:p>
    <w:p w:rsidR="00AB6AE1" w:rsidRPr="00C16EFA" w:rsidRDefault="00AB6AE1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3282" cy="3727517"/>
            <wp:effectExtent l="19050" t="0" r="0" b="0"/>
            <wp:docPr id="9" name="Рисунок 6" descr="C:\Users\Еле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94" cy="372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2D1E8E" w:rsidP="00D83ADE">
      <w:pPr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Рис 5. Динамика развития КРР из </w:t>
      </w:r>
      <w:proofErr w:type="spellStart"/>
      <w:r w:rsidRPr="00C16EFA">
        <w:rPr>
          <w:rFonts w:ascii="Times New Roman" w:hAnsi="Times New Roman" w:cs="Times New Roman"/>
          <w:i/>
          <w:sz w:val="24"/>
          <w:szCs w:val="24"/>
        </w:rPr>
        <w:t>аденоматозного</w:t>
      </w:r>
      <w:proofErr w:type="spellEnd"/>
      <w:r w:rsidRPr="00C16EFA">
        <w:rPr>
          <w:rFonts w:ascii="Times New Roman" w:hAnsi="Times New Roman" w:cs="Times New Roman"/>
          <w:i/>
          <w:sz w:val="24"/>
          <w:szCs w:val="24"/>
        </w:rPr>
        <w:t xml:space="preserve"> полипа. </w:t>
      </w:r>
    </w:p>
    <w:p w:rsidR="008565F0" w:rsidRPr="00C16EFA" w:rsidRDefault="008565F0" w:rsidP="008015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D83ADE" w:rsidRPr="00C16EFA" w:rsidRDefault="00D83ADE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Во всем мире «золотым стандартом» диагностики КРР является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>.</w:t>
      </w:r>
      <w:r w:rsidR="00E6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1EC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="00E611EC">
        <w:rPr>
          <w:rFonts w:ascii="Times New Roman" w:hAnsi="Times New Roman" w:cs="Times New Roman"/>
          <w:sz w:val="24"/>
          <w:szCs w:val="24"/>
        </w:rPr>
        <w:t xml:space="preserve"> – метод диагностики заболеваний толстой кишки с помощью гибкого эндоскопа. </w:t>
      </w:r>
    </w:p>
    <w:p w:rsidR="00D83ADE" w:rsidRPr="00C16EFA" w:rsidRDefault="00D83ADE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lastRenderedPageBreak/>
        <w:t xml:space="preserve"> Врач-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эндоскопист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внимательно осматривает слизистую оболочку толстой кишки и</w:t>
      </w:r>
      <w:r w:rsidR="00DA2D66" w:rsidRPr="00C16EFA">
        <w:rPr>
          <w:rFonts w:ascii="Times New Roman" w:hAnsi="Times New Roman" w:cs="Times New Roman"/>
          <w:sz w:val="24"/>
          <w:szCs w:val="24"/>
        </w:rPr>
        <w:t xml:space="preserve"> выявляет различные образования: язвы, эрозии, полипы, подслизистые образования и т.д. </w:t>
      </w:r>
      <w:r w:rsidR="00503833">
        <w:rPr>
          <w:rFonts w:ascii="Times New Roman" w:hAnsi="Times New Roman" w:cs="Times New Roman"/>
          <w:sz w:val="24"/>
          <w:szCs w:val="24"/>
        </w:rPr>
        <w:t xml:space="preserve">Очень важна хорошая подготовка кишки. </w:t>
      </w:r>
      <w:r w:rsidRPr="00C16EFA">
        <w:rPr>
          <w:rFonts w:ascii="Times New Roman" w:hAnsi="Times New Roman" w:cs="Times New Roman"/>
          <w:sz w:val="24"/>
          <w:szCs w:val="24"/>
        </w:rPr>
        <w:t>При качественной</w:t>
      </w:r>
      <w:r w:rsidR="00497504">
        <w:rPr>
          <w:rFonts w:ascii="Times New Roman" w:hAnsi="Times New Roman" w:cs="Times New Roman"/>
          <w:sz w:val="24"/>
          <w:szCs w:val="24"/>
        </w:rPr>
        <w:t xml:space="preserve"> ответст</w:t>
      </w:r>
      <w:r w:rsidR="004640C9" w:rsidRPr="00C16EFA">
        <w:rPr>
          <w:rFonts w:ascii="Times New Roman" w:hAnsi="Times New Roman" w:cs="Times New Roman"/>
          <w:sz w:val="24"/>
          <w:szCs w:val="24"/>
        </w:rPr>
        <w:t>венной</w:t>
      </w:r>
      <w:r w:rsidRPr="00C16EFA">
        <w:rPr>
          <w:rFonts w:ascii="Times New Roman" w:hAnsi="Times New Roman" w:cs="Times New Roman"/>
          <w:sz w:val="24"/>
          <w:szCs w:val="24"/>
        </w:rPr>
        <w:t xml:space="preserve"> подготовке пациента, врач видит образования 0,1-0,2 см</w:t>
      </w:r>
      <w:r w:rsidR="004640C9" w:rsidRPr="00C16EFA">
        <w:rPr>
          <w:rFonts w:ascii="Times New Roman" w:hAnsi="Times New Roman" w:cs="Times New Roman"/>
          <w:sz w:val="24"/>
          <w:szCs w:val="24"/>
        </w:rPr>
        <w:t>, что значительно повышает качество процедуры. При необходимости использу</w:t>
      </w:r>
      <w:r w:rsidR="00497504">
        <w:rPr>
          <w:rFonts w:ascii="Times New Roman" w:hAnsi="Times New Roman" w:cs="Times New Roman"/>
          <w:sz w:val="24"/>
          <w:szCs w:val="24"/>
        </w:rPr>
        <w:t>ются</w:t>
      </w:r>
      <w:r w:rsidRPr="00C16EFA">
        <w:rPr>
          <w:rFonts w:ascii="Times New Roman" w:hAnsi="Times New Roman" w:cs="Times New Roman"/>
          <w:sz w:val="24"/>
          <w:szCs w:val="24"/>
        </w:rPr>
        <w:t xml:space="preserve"> дополнительные методы диагностики</w:t>
      </w:r>
      <w:r w:rsidR="00497504">
        <w:rPr>
          <w:rFonts w:ascii="Times New Roman" w:hAnsi="Times New Roman" w:cs="Times New Roman"/>
          <w:sz w:val="24"/>
          <w:szCs w:val="24"/>
        </w:rPr>
        <w:t>,</w:t>
      </w:r>
      <w:r w:rsidRPr="00C16EF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9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504">
        <w:rPr>
          <w:rFonts w:ascii="Times New Roman" w:hAnsi="Times New Roman" w:cs="Times New Roman"/>
          <w:sz w:val="24"/>
          <w:szCs w:val="24"/>
        </w:rPr>
        <w:t>хромоскопия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(метод окрашивания участка тканей с целью выявления патологических </w:t>
      </w:r>
      <w:r w:rsidR="00497504">
        <w:rPr>
          <w:rFonts w:ascii="Times New Roman" w:hAnsi="Times New Roman" w:cs="Times New Roman"/>
          <w:sz w:val="24"/>
          <w:szCs w:val="24"/>
        </w:rPr>
        <w:t>у</w:t>
      </w:r>
      <w:r w:rsidRPr="00C16EFA">
        <w:rPr>
          <w:rFonts w:ascii="Times New Roman" w:hAnsi="Times New Roman" w:cs="Times New Roman"/>
          <w:sz w:val="24"/>
          <w:szCs w:val="24"/>
        </w:rPr>
        <w:t>частков)</w:t>
      </w:r>
      <w:r w:rsidR="005B0261">
        <w:rPr>
          <w:rFonts w:ascii="Times New Roman" w:hAnsi="Times New Roman" w:cs="Times New Roman"/>
          <w:sz w:val="24"/>
          <w:szCs w:val="24"/>
        </w:rPr>
        <w:t>.  В</w:t>
      </w:r>
      <w:r w:rsidRPr="00C16EFA">
        <w:rPr>
          <w:rFonts w:ascii="Times New Roman" w:hAnsi="Times New Roman" w:cs="Times New Roman"/>
          <w:sz w:val="24"/>
          <w:szCs w:val="24"/>
        </w:rPr>
        <w:t xml:space="preserve"> аппаратах экспертного класса </w:t>
      </w:r>
      <w:r w:rsidR="00497504">
        <w:rPr>
          <w:rFonts w:ascii="Times New Roman" w:hAnsi="Times New Roman" w:cs="Times New Roman"/>
          <w:sz w:val="24"/>
          <w:szCs w:val="24"/>
        </w:rPr>
        <w:t>п</w:t>
      </w:r>
      <w:r w:rsidRPr="00C16EFA">
        <w:rPr>
          <w:rFonts w:ascii="Times New Roman" w:hAnsi="Times New Roman" w:cs="Times New Roman"/>
          <w:sz w:val="24"/>
          <w:szCs w:val="24"/>
        </w:rPr>
        <w:t>рисутс</w:t>
      </w:r>
      <w:r w:rsidR="00497504">
        <w:rPr>
          <w:rFonts w:ascii="Times New Roman" w:hAnsi="Times New Roman" w:cs="Times New Roman"/>
          <w:sz w:val="24"/>
          <w:szCs w:val="24"/>
        </w:rPr>
        <w:t>т</w:t>
      </w:r>
      <w:r w:rsidRPr="00C16EFA">
        <w:rPr>
          <w:rFonts w:ascii="Times New Roman" w:hAnsi="Times New Roman" w:cs="Times New Roman"/>
          <w:sz w:val="24"/>
          <w:szCs w:val="24"/>
        </w:rPr>
        <w:t>ву</w:t>
      </w:r>
      <w:r w:rsidR="00497504">
        <w:rPr>
          <w:rFonts w:ascii="Times New Roman" w:hAnsi="Times New Roman" w:cs="Times New Roman"/>
          <w:sz w:val="24"/>
          <w:szCs w:val="24"/>
        </w:rPr>
        <w:t>ю</w:t>
      </w:r>
      <w:r w:rsidRPr="00C16EFA">
        <w:rPr>
          <w:rFonts w:ascii="Times New Roman" w:hAnsi="Times New Roman" w:cs="Times New Roman"/>
          <w:sz w:val="24"/>
          <w:szCs w:val="24"/>
        </w:rPr>
        <w:t xml:space="preserve">т </w:t>
      </w:r>
      <w:r w:rsidR="0049750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5B0261">
        <w:rPr>
          <w:rFonts w:ascii="Times New Roman" w:hAnsi="Times New Roman" w:cs="Times New Roman"/>
          <w:sz w:val="24"/>
          <w:szCs w:val="24"/>
        </w:rPr>
        <w:t>функции, та</w:t>
      </w:r>
      <w:r w:rsidR="00497504">
        <w:rPr>
          <w:rFonts w:ascii="Times New Roman" w:hAnsi="Times New Roman" w:cs="Times New Roman"/>
          <w:sz w:val="24"/>
          <w:szCs w:val="24"/>
        </w:rPr>
        <w:t>кие, как увеличение, узкий спектр света, структурная детализация</w:t>
      </w:r>
      <w:r w:rsidR="005B0261">
        <w:rPr>
          <w:rFonts w:ascii="Times New Roman" w:hAnsi="Times New Roman" w:cs="Times New Roman"/>
          <w:sz w:val="24"/>
          <w:szCs w:val="24"/>
        </w:rPr>
        <w:t xml:space="preserve">, </w:t>
      </w:r>
      <w:r w:rsidR="00497504">
        <w:rPr>
          <w:rFonts w:ascii="Times New Roman" w:hAnsi="Times New Roman" w:cs="Times New Roman"/>
          <w:sz w:val="24"/>
          <w:szCs w:val="24"/>
        </w:rPr>
        <w:t>позволяющие врачу  достаточно точно визуализировать пораженный участок и даже определить морфологическое строение образования</w:t>
      </w:r>
      <w:r w:rsidR="005B0261">
        <w:rPr>
          <w:rFonts w:ascii="Times New Roman" w:hAnsi="Times New Roman" w:cs="Times New Roman"/>
          <w:sz w:val="24"/>
          <w:szCs w:val="24"/>
        </w:rPr>
        <w:t>.</w:t>
      </w:r>
      <w:r w:rsidR="004640C9" w:rsidRPr="00C1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C9" w:rsidRPr="00C16EFA" w:rsidRDefault="004640C9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365" cy="2717165"/>
            <wp:effectExtent l="19050" t="0" r="6985" b="0"/>
            <wp:docPr id="10" name="Рисунок 7" descr="C:\Users\Елена\Desktop\small_0stomchcancer0806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small_0stomchcancer08061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C9" w:rsidRPr="00C16EFA" w:rsidRDefault="002D1E8E" w:rsidP="00D83ADE">
      <w:pPr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Рис. 6. </w:t>
      </w:r>
      <w:r w:rsidR="004640C9" w:rsidRPr="00C16EFA">
        <w:rPr>
          <w:rFonts w:ascii="Times New Roman" w:hAnsi="Times New Roman" w:cs="Times New Roman"/>
          <w:i/>
          <w:sz w:val="24"/>
          <w:szCs w:val="24"/>
        </w:rPr>
        <w:t xml:space="preserve">Участок слизистой </w:t>
      </w:r>
      <w:r w:rsidR="005B0261">
        <w:rPr>
          <w:rFonts w:ascii="Times New Roman" w:hAnsi="Times New Roman" w:cs="Times New Roman"/>
          <w:i/>
          <w:sz w:val="24"/>
          <w:szCs w:val="24"/>
        </w:rPr>
        <w:t xml:space="preserve">оболочки </w:t>
      </w:r>
      <w:r w:rsidR="004640C9" w:rsidRPr="00C16EF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="004640C9" w:rsidRPr="00C16EFA">
        <w:rPr>
          <w:rFonts w:ascii="Times New Roman" w:hAnsi="Times New Roman" w:cs="Times New Roman"/>
          <w:i/>
          <w:sz w:val="24"/>
          <w:szCs w:val="24"/>
        </w:rPr>
        <w:t>хромоскопии</w:t>
      </w:r>
      <w:proofErr w:type="spellEnd"/>
      <w:r w:rsidR="005B026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C16EFA">
        <w:rPr>
          <w:rFonts w:ascii="Times New Roman" w:hAnsi="Times New Roman" w:cs="Times New Roman"/>
          <w:i/>
          <w:sz w:val="24"/>
          <w:szCs w:val="24"/>
        </w:rPr>
        <w:t xml:space="preserve"> раствором индигокармина</w:t>
      </w:r>
      <w:r w:rsidR="00E611EC">
        <w:rPr>
          <w:rFonts w:ascii="Times New Roman" w:hAnsi="Times New Roman" w:cs="Times New Roman"/>
          <w:i/>
          <w:sz w:val="24"/>
          <w:szCs w:val="24"/>
        </w:rPr>
        <w:t xml:space="preserve"> в комбинации с увеличительной эндоскопией. </w:t>
      </w:r>
      <w:r w:rsidRPr="00C16EFA">
        <w:rPr>
          <w:rFonts w:ascii="Times New Roman" w:hAnsi="Times New Roman" w:cs="Times New Roman"/>
          <w:i/>
          <w:sz w:val="24"/>
          <w:szCs w:val="24"/>
        </w:rPr>
        <w:t xml:space="preserve"> В центре </w:t>
      </w:r>
      <w:r w:rsidR="005B02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6EFA">
        <w:rPr>
          <w:rFonts w:ascii="Times New Roman" w:hAnsi="Times New Roman" w:cs="Times New Roman"/>
          <w:i/>
          <w:sz w:val="24"/>
          <w:szCs w:val="24"/>
        </w:rPr>
        <w:t>патологическое изменение ткани в виде депрессии и нарушение ямочного рисунка слизистой</w:t>
      </w:r>
      <w:r w:rsidR="005B0261">
        <w:rPr>
          <w:rFonts w:ascii="Times New Roman" w:hAnsi="Times New Roman" w:cs="Times New Roman"/>
          <w:i/>
          <w:sz w:val="24"/>
          <w:szCs w:val="24"/>
        </w:rPr>
        <w:t xml:space="preserve"> оболочки, что предполагает возможное </w:t>
      </w:r>
      <w:proofErr w:type="spellStart"/>
      <w:r w:rsidR="005B0261">
        <w:rPr>
          <w:rFonts w:ascii="Times New Roman" w:hAnsi="Times New Roman" w:cs="Times New Roman"/>
          <w:i/>
          <w:sz w:val="24"/>
          <w:szCs w:val="24"/>
        </w:rPr>
        <w:t>озлокачествление</w:t>
      </w:r>
      <w:proofErr w:type="spellEnd"/>
      <w:r w:rsidR="004640C9" w:rsidRPr="00C16E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40C9" w:rsidRPr="00C16EFA" w:rsidRDefault="004640C9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Врач</w:t>
      </w:r>
      <w:r w:rsidR="002D1E8E" w:rsidRPr="00C16EFA">
        <w:rPr>
          <w:rFonts w:ascii="Times New Roman" w:hAnsi="Times New Roman" w:cs="Times New Roman"/>
          <w:sz w:val="24"/>
          <w:szCs w:val="24"/>
        </w:rPr>
        <w:t>,</w:t>
      </w:r>
      <w:r w:rsidRPr="00C16EFA">
        <w:rPr>
          <w:rFonts w:ascii="Times New Roman" w:hAnsi="Times New Roman" w:cs="Times New Roman"/>
          <w:sz w:val="24"/>
          <w:szCs w:val="24"/>
        </w:rPr>
        <w:t xml:space="preserve"> выявляя образования</w:t>
      </w:r>
      <w:r w:rsidR="002D1E8E" w:rsidRPr="00C16EFA">
        <w:rPr>
          <w:rFonts w:ascii="Times New Roman" w:hAnsi="Times New Roman" w:cs="Times New Roman"/>
          <w:sz w:val="24"/>
          <w:szCs w:val="24"/>
        </w:rPr>
        <w:t>,</w:t>
      </w:r>
      <w:r w:rsidRPr="00C16EFA">
        <w:rPr>
          <w:rFonts w:ascii="Times New Roman" w:hAnsi="Times New Roman" w:cs="Times New Roman"/>
          <w:sz w:val="24"/>
          <w:szCs w:val="24"/>
        </w:rPr>
        <w:t xml:space="preserve"> описывает их форму, размер, количество, структуру.</w:t>
      </w:r>
    </w:p>
    <w:p w:rsidR="00D83ADE" w:rsidRPr="00C16EFA" w:rsidRDefault="00D83ADE" w:rsidP="00D83ADE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При выявлении различных </w:t>
      </w:r>
      <w:r w:rsidR="002D1E8E" w:rsidRPr="00C16EFA">
        <w:rPr>
          <w:rFonts w:ascii="Times New Roman" w:hAnsi="Times New Roman" w:cs="Times New Roman"/>
          <w:sz w:val="24"/>
          <w:szCs w:val="24"/>
        </w:rPr>
        <w:t>образований</w:t>
      </w:r>
      <w:r w:rsidRPr="00C16EFA">
        <w:rPr>
          <w:rFonts w:ascii="Times New Roman" w:hAnsi="Times New Roman" w:cs="Times New Roman"/>
          <w:sz w:val="24"/>
          <w:szCs w:val="24"/>
        </w:rPr>
        <w:t xml:space="preserve"> необходимо провести биопсию образования. Например,  при обнаружении полипов небольшого размера можно удалить образование полностью и весь материал отправить на гистологическое исследование. </w:t>
      </w:r>
    </w:p>
    <w:p w:rsidR="00D83ADE" w:rsidRPr="00C16EFA" w:rsidRDefault="00D83ADE" w:rsidP="00D83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5F0" w:rsidRPr="00C16EFA" w:rsidRDefault="008565F0" w:rsidP="00CD4E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384E34" w:rsidRPr="00C16EFA" w:rsidRDefault="00384E34" w:rsidP="00CD4EBB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Как говорилось ранее, профилактикой КРР является своевременное хирургическое лечение полипов.</w:t>
      </w:r>
    </w:p>
    <w:p w:rsidR="00384E34" w:rsidRPr="00C16EFA" w:rsidRDefault="00384E34" w:rsidP="00CD4EBB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Выбор метода лечения зависит от вида полипа, наличия оборудования, инструментов и классификации хирурга. </w:t>
      </w:r>
    </w:p>
    <w:p w:rsidR="00384E34" w:rsidRPr="00C16EFA" w:rsidRDefault="00384E34" w:rsidP="00CD4EBB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Полипы на длинном основании удаляются петлевой резекцией.</w:t>
      </w:r>
    </w:p>
    <w:p w:rsidR="00384E34" w:rsidRPr="00C16EFA" w:rsidRDefault="00384E34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4097" cy="2114176"/>
            <wp:effectExtent l="19050" t="0" r="0" b="0"/>
            <wp:docPr id="3" name="Рисунок 3" descr="C:\Users\Елена\Desktop\po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poli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8" cy="211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EBB"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4878" cy="2119894"/>
            <wp:effectExtent l="19050" t="0" r="0" b="0"/>
            <wp:docPr id="5" name="Рисунок 5" descr="C:\Users\Елена\Desktop\udalenie-po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udalenie-poli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02" cy="212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2D1E8E" w:rsidP="002D1E8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>Рис. 7,8. Петлевая резекция полипов толстой кишки.</w:t>
      </w:r>
    </w:p>
    <w:p w:rsidR="00384E34" w:rsidRPr="00C16EFA" w:rsidRDefault="00384E34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Стелющиеся полипы и полипы на коротком широком основании удаляются методом эндоскопической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мукозальной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резекции (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>EMR</w:t>
      </w:r>
      <w:r w:rsidRPr="00C16EFA">
        <w:rPr>
          <w:rFonts w:ascii="Times New Roman" w:hAnsi="Times New Roman" w:cs="Times New Roman"/>
          <w:sz w:val="24"/>
          <w:szCs w:val="24"/>
        </w:rPr>
        <w:t>). Под основание полипа необходимо ввести специальный окрашенный раствор, чтобы расслоить стенки кишки и  «отодвинуть» полип от крупных сосудов и наружной стенки кишки</w:t>
      </w:r>
      <w:r w:rsidR="000E190A">
        <w:rPr>
          <w:rFonts w:ascii="Times New Roman" w:hAnsi="Times New Roman" w:cs="Times New Roman"/>
          <w:sz w:val="24"/>
          <w:szCs w:val="24"/>
        </w:rPr>
        <w:t>, создав «подушку безопасности»</w:t>
      </w:r>
      <w:r w:rsidRPr="00C16EFA">
        <w:rPr>
          <w:rFonts w:ascii="Times New Roman" w:hAnsi="Times New Roman" w:cs="Times New Roman"/>
          <w:sz w:val="24"/>
          <w:szCs w:val="24"/>
        </w:rPr>
        <w:t xml:space="preserve">. После достаточной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врач накидывает петлю и выполняет резекцию. </w:t>
      </w:r>
    </w:p>
    <w:p w:rsidR="00384E34" w:rsidRPr="00C16EFA" w:rsidRDefault="00384E34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6467" cy="1762005"/>
            <wp:effectExtent l="19050" t="0" r="0" b="0"/>
            <wp:docPr id="4" name="Рисунок 4" descr="C:\Users\Елена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25" cy="176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2D1E8E" w:rsidP="00384E3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16EFA">
        <w:rPr>
          <w:rFonts w:ascii="Times New Roman" w:hAnsi="Times New Roman" w:cs="Times New Roman"/>
          <w:i/>
          <w:sz w:val="24"/>
          <w:szCs w:val="24"/>
        </w:rPr>
        <w:t xml:space="preserve">Рис 9. Эндоскопическая </w:t>
      </w:r>
      <w:proofErr w:type="spellStart"/>
      <w:r w:rsidRPr="00C16EFA">
        <w:rPr>
          <w:rFonts w:ascii="Times New Roman" w:hAnsi="Times New Roman" w:cs="Times New Roman"/>
          <w:i/>
          <w:sz w:val="24"/>
          <w:szCs w:val="24"/>
        </w:rPr>
        <w:t>мукозальная</w:t>
      </w:r>
      <w:proofErr w:type="spellEnd"/>
      <w:r w:rsidRPr="00C16EFA">
        <w:rPr>
          <w:rFonts w:ascii="Times New Roman" w:hAnsi="Times New Roman" w:cs="Times New Roman"/>
          <w:i/>
          <w:sz w:val="24"/>
          <w:szCs w:val="24"/>
        </w:rPr>
        <w:t xml:space="preserve"> резекция (</w:t>
      </w:r>
      <w:r w:rsidRPr="00C16EFA">
        <w:rPr>
          <w:rFonts w:ascii="Times New Roman" w:hAnsi="Times New Roman" w:cs="Times New Roman"/>
          <w:i/>
          <w:sz w:val="24"/>
          <w:szCs w:val="24"/>
          <w:lang w:val="en-US"/>
        </w:rPr>
        <w:t>EMR</w:t>
      </w:r>
      <w:r w:rsidRPr="00C16EFA">
        <w:rPr>
          <w:rFonts w:ascii="Times New Roman" w:hAnsi="Times New Roman" w:cs="Times New Roman"/>
          <w:i/>
          <w:sz w:val="24"/>
          <w:szCs w:val="24"/>
        </w:rPr>
        <w:t>) стелющегося образования.</w:t>
      </w:r>
    </w:p>
    <w:p w:rsidR="00CD4EBB" w:rsidRPr="00C16EFA" w:rsidRDefault="00CD4EBB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элевации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полипа, необходимы уточняющие методы обследования, например,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эндосонография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эндоУЗИ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>). Если полип прорастает в глубжележащие слои стенки кишки, то необходима полостная операция и</w:t>
      </w:r>
      <w:r w:rsidR="000E190A">
        <w:rPr>
          <w:rFonts w:ascii="Times New Roman" w:hAnsi="Times New Roman" w:cs="Times New Roman"/>
          <w:sz w:val="24"/>
          <w:szCs w:val="24"/>
        </w:rPr>
        <w:t>ли</w:t>
      </w:r>
      <w:r w:rsidRPr="00C16EFA">
        <w:rPr>
          <w:rFonts w:ascii="Times New Roman" w:hAnsi="Times New Roman" w:cs="Times New Roman"/>
          <w:sz w:val="24"/>
          <w:szCs w:val="24"/>
        </w:rPr>
        <w:t xml:space="preserve"> полнослойная резекция участка кишки. </w:t>
      </w:r>
    </w:p>
    <w:p w:rsidR="00AE0AB8" w:rsidRPr="00C16EFA" w:rsidRDefault="00AE0AB8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При стелящихся опухолях больших размеров применяется метод подслизистой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диссекции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0AB8" w:rsidRPr="00C16EFA" w:rsidRDefault="00AE0AB8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Как и при 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>EMR</w:t>
      </w:r>
      <w:r w:rsidRPr="00C16EFA">
        <w:rPr>
          <w:rFonts w:ascii="Times New Roman" w:hAnsi="Times New Roman" w:cs="Times New Roman"/>
          <w:sz w:val="24"/>
          <w:szCs w:val="24"/>
        </w:rPr>
        <w:t xml:space="preserve"> под основание опухоли необходимо ввести окрашенный раствор, для расслоения стенки кишки, но главное отличие это инструмент – нож для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диссекции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С его помощью можно удалить образования размером более 2-2,5 см единым блоком. </w:t>
      </w:r>
    </w:p>
    <w:p w:rsidR="002D1E8E" w:rsidRPr="00C16EFA" w:rsidRDefault="002D1E8E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7810" cy="2998470"/>
            <wp:effectExtent l="19050" t="0" r="0" b="0"/>
            <wp:docPr id="11" name="Рисунок 8" descr="C:\Users\Елена\Desktop\1-s2.0-S1096288317300530-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1-s2.0-S1096288317300530-gr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8E" w:rsidRPr="00C16EFA" w:rsidRDefault="000E190A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10. Эн</w:t>
      </w:r>
      <w:r w:rsidR="002D1E8E" w:rsidRPr="00C16EFA">
        <w:rPr>
          <w:rFonts w:ascii="Times New Roman" w:hAnsi="Times New Roman" w:cs="Times New Roman"/>
          <w:sz w:val="24"/>
          <w:szCs w:val="24"/>
        </w:rPr>
        <w:t>доскопическая подслизистая резекция (</w:t>
      </w:r>
      <w:r w:rsidR="002D1E8E" w:rsidRPr="00C16EFA">
        <w:rPr>
          <w:rFonts w:ascii="Times New Roman" w:hAnsi="Times New Roman" w:cs="Times New Roman"/>
          <w:sz w:val="24"/>
          <w:szCs w:val="24"/>
          <w:lang w:val="en-US"/>
        </w:rPr>
        <w:t>ESD</w:t>
      </w:r>
      <w:r w:rsidR="002D1E8E" w:rsidRPr="00C16EFA">
        <w:rPr>
          <w:rFonts w:ascii="Times New Roman" w:hAnsi="Times New Roman" w:cs="Times New Roman"/>
          <w:sz w:val="24"/>
          <w:szCs w:val="24"/>
        </w:rPr>
        <w:t>) образования размером больше 2-3 см.</w:t>
      </w:r>
    </w:p>
    <w:p w:rsidR="00CD4EBB" w:rsidRPr="00C16EFA" w:rsidRDefault="00CD4EBB" w:rsidP="00384E34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После всех видов резекции врач оценивает ложе полипа, при необхо</w:t>
      </w:r>
      <w:r w:rsidR="000E190A">
        <w:rPr>
          <w:rFonts w:ascii="Times New Roman" w:hAnsi="Times New Roman" w:cs="Times New Roman"/>
          <w:sz w:val="24"/>
          <w:szCs w:val="24"/>
        </w:rPr>
        <w:t>д</w:t>
      </w:r>
      <w:r w:rsidRPr="00C16EFA">
        <w:rPr>
          <w:rFonts w:ascii="Times New Roman" w:hAnsi="Times New Roman" w:cs="Times New Roman"/>
          <w:sz w:val="24"/>
          <w:szCs w:val="24"/>
        </w:rPr>
        <w:t>имости сшивает рану титановыми клипсами. Заживление происходит через 14-30 дней.</w:t>
      </w:r>
    </w:p>
    <w:p w:rsidR="008565F0" w:rsidRPr="00C16EFA" w:rsidRDefault="008565F0" w:rsidP="008015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Прогноз. Профилактика.</w:t>
      </w:r>
    </w:p>
    <w:p w:rsidR="002D1E8E" w:rsidRPr="00C16EFA" w:rsidRDefault="005047F4" w:rsidP="002D1E8E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Прогноз заболевания зависит от стадии процесса и наличия метастазов. </w:t>
      </w:r>
    </w:p>
    <w:p w:rsidR="002D1E8E" w:rsidRPr="00C16EFA" w:rsidRDefault="005047F4" w:rsidP="002D1E8E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Ранний рак</w:t>
      </w:r>
      <w:proofErr w:type="gramStart"/>
      <w:r w:rsidR="002D1E8E" w:rsidRPr="00C16EFA">
        <w:rPr>
          <w:rFonts w:ascii="Times New Roman" w:hAnsi="Times New Roman" w:cs="Times New Roman"/>
          <w:sz w:val="24"/>
          <w:szCs w:val="24"/>
        </w:rPr>
        <w:t>.</w:t>
      </w:r>
      <w:r w:rsidRPr="00C16E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>1 - благоприятный прогноз (5-летняя выживаемость более 90%) и возможность применения органосохран</w:t>
      </w:r>
      <w:r w:rsidR="000E190A">
        <w:rPr>
          <w:rFonts w:ascii="Times New Roman" w:hAnsi="Times New Roman" w:cs="Times New Roman"/>
          <w:sz w:val="24"/>
          <w:szCs w:val="24"/>
        </w:rPr>
        <w:t xml:space="preserve">яющих </w:t>
      </w:r>
      <w:r w:rsidRPr="00C16EFA">
        <w:rPr>
          <w:rFonts w:ascii="Times New Roman" w:hAnsi="Times New Roman" w:cs="Times New Roman"/>
          <w:sz w:val="24"/>
          <w:szCs w:val="24"/>
        </w:rPr>
        <w:t xml:space="preserve"> способов лечения (энд</w:t>
      </w:r>
      <w:r w:rsidR="000E190A">
        <w:rPr>
          <w:rFonts w:ascii="Times New Roman" w:hAnsi="Times New Roman" w:cs="Times New Roman"/>
          <w:sz w:val="24"/>
          <w:szCs w:val="24"/>
        </w:rPr>
        <w:t>оскопическая резекция слизистой оболочки)</w:t>
      </w:r>
      <w:r w:rsidRPr="00C16EFA">
        <w:rPr>
          <w:rFonts w:ascii="Times New Roman" w:hAnsi="Times New Roman" w:cs="Times New Roman"/>
          <w:sz w:val="24"/>
          <w:szCs w:val="24"/>
        </w:rPr>
        <w:t xml:space="preserve"> с высокой эффективностью.</w:t>
      </w:r>
    </w:p>
    <w:p w:rsidR="002D1E8E" w:rsidRPr="00C16EFA" w:rsidRDefault="005047F4" w:rsidP="002D1E8E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Т2 и Т3 – прогноз сомнительный, но оценка прогноза проводится индивидуально в каждом случае.</w:t>
      </w:r>
    </w:p>
    <w:p w:rsidR="002D1E8E" w:rsidRPr="00C16EFA" w:rsidRDefault="005047F4" w:rsidP="002D1E8E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Т4 – неблагоприятный прогноз. </w:t>
      </w:r>
    </w:p>
    <w:p w:rsidR="002635CF" w:rsidRPr="00C16EFA" w:rsidRDefault="005047F4" w:rsidP="002D1E8E">
      <w:pPr>
        <w:ind w:left="360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Профилактика КРР </w:t>
      </w:r>
      <w:r w:rsidR="000E190A">
        <w:rPr>
          <w:rFonts w:ascii="Times New Roman" w:hAnsi="Times New Roman" w:cs="Times New Roman"/>
          <w:sz w:val="24"/>
          <w:szCs w:val="24"/>
        </w:rPr>
        <w:t xml:space="preserve"> - </w:t>
      </w:r>
      <w:r w:rsidRPr="00C16EFA">
        <w:rPr>
          <w:rFonts w:ascii="Times New Roman" w:hAnsi="Times New Roman" w:cs="Times New Roman"/>
          <w:sz w:val="24"/>
          <w:szCs w:val="24"/>
        </w:rPr>
        <w:t xml:space="preserve">это регулярное прохождение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при качественной подготовке и своевременное удаление полипов. </w:t>
      </w:r>
      <w:r w:rsidR="002635CF" w:rsidRPr="00C16EF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190A">
        <w:rPr>
          <w:rFonts w:ascii="Times New Roman" w:hAnsi="Times New Roman" w:cs="Times New Roman"/>
          <w:sz w:val="24"/>
          <w:szCs w:val="24"/>
        </w:rPr>
        <w:t>у</w:t>
      </w:r>
      <w:r w:rsidR="002635CF" w:rsidRPr="00C16EFA">
        <w:rPr>
          <w:rFonts w:ascii="Times New Roman" w:hAnsi="Times New Roman" w:cs="Times New Roman"/>
          <w:sz w:val="24"/>
          <w:szCs w:val="24"/>
        </w:rPr>
        <w:t xml:space="preserve"> Вас нашли полип и удалили его, врач сам назначает контрольную </w:t>
      </w:r>
      <w:proofErr w:type="spellStart"/>
      <w:r w:rsidR="002635CF" w:rsidRPr="00C16EFA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="002635CF" w:rsidRPr="00C16EFA">
        <w:rPr>
          <w:rFonts w:ascii="Times New Roman" w:hAnsi="Times New Roman" w:cs="Times New Roman"/>
          <w:sz w:val="24"/>
          <w:szCs w:val="24"/>
        </w:rPr>
        <w:t xml:space="preserve">, чаще рекомендуется через 6-12 мес. Если </w:t>
      </w:r>
      <w:proofErr w:type="spellStart"/>
      <w:r w:rsidR="002635CF" w:rsidRPr="00C16EFA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="002635CF" w:rsidRPr="00C16EFA">
        <w:rPr>
          <w:rFonts w:ascii="Times New Roman" w:hAnsi="Times New Roman" w:cs="Times New Roman"/>
          <w:sz w:val="24"/>
          <w:szCs w:val="24"/>
        </w:rPr>
        <w:t xml:space="preserve"> не выполнена полностью, осмотрены не все отделы, необходимо повторить </w:t>
      </w:r>
      <w:proofErr w:type="spellStart"/>
      <w:r w:rsidR="002635CF" w:rsidRPr="00C16EFA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="002635CF" w:rsidRPr="00C16EFA">
        <w:rPr>
          <w:rFonts w:ascii="Times New Roman" w:hAnsi="Times New Roman" w:cs="Times New Roman"/>
          <w:sz w:val="24"/>
          <w:szCs w:val="24"/>
        </w:rPr>
        <w:t xml:space="preserve"> под внутривенной </w:t>
      </w:r>
      <w:proofErr w:type="spellStart"/>
      <w:r w:rsidR="002635CF" w:rsidRPr="00C16EFA">
        <w:rPr>
          <w:rFonts w:ascii="Times New Roman" w:hAnsi="Times New Roman" w:cs="Times New Roman"/>
          <w:sz w:val="24"/>
          <w:szCs w:val="24"/>
        </w:rPr>
        <w:t>седацией</w:t>
      </w:r>
      <w:proofErr w:type="spellEnd"/>
      <w:r w:rsidR="002635CF" w:rsidRPr="00C16EFA">
        <w:rPr>
          <w:rFonts w:ascii="Times New Roman" w:hAnsi="Times New Roman" w:cs="Times New Roman"/>
          <w:sz w:val="24"/>
          <w:szCs w:val="24"/>
        </w:rPr>
        <w:t xml:space="preserve"> и при качественной подготовке спустя 1-3 мес. </w:t>
      </w:r>
    </w:p>
    <w:p w:rsidR="005047F4" w:rsidRPr="00C16EFA" w:rsidRDefault="005047F4" w:rsidP="0050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5CF" w:rsidRPr="00C16EFA" w:rsidRDefault="002635CF" w:rsidP="00504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Предложены следующ</w:t>
      </w:r>
      <w:r w:rsidR="000E190A">
        <w:rPr>
          <w:rFonts w:ascii="Times New Roman" w:hAnsi="Times New Roman" w:cs="Times New Roman"/>
          <w:sz w:val="24"/>
          <w:szCs w:val="24"/>
        </w:rPr>
        <w:t xml:space="preserve">ие направления профилактики для </w:t>
      </w:r>
      <w:r w:rsidRPr="00C16EFA">
        <w:rPr>
          <w:rFonts w:ascii="Times New Roman" w:hAnsi="Times New Roman" w:cs="Times New Roman"/>
          <w:sz w:val="24"/>
          <w:szCs w:val="24"/>
        </w:rPr>
        <w:t>пациентов из групп риска:</w:t>
      </w:r>
    </w:p>
    <w:p w:rsidR="002635CF" w:rsidRPr="00C16EFA" w:rsidRDefault="00AE0AB8" w:rsidP="00263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Сокращение или исключение из рациона «красного мяса», полуфабрика</w:t>
      </w:r>
      <w:r w:rsidR="000E190A">
        <w:rPr>
          <w:rFonts w:ascii="Times New Roman" w:hAnsi="Times New Roman" w:cs="Times New Roman"/>
          <w:sz w:val="24"/>
          <w:szCs w:val="24"/>
        </w:rPr>
        <w:t>тов, колбас, копченых продуктов.</w:t>
      </w:r>
    </w:p>
    <w:p w:rsidR="00AE0AB8" w:rsidRPr="00C16EFA" w:rsidRDefault="00AE0AB8" w:rsidP="00263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Отказ от к</w:t>
      </w:r>
      <w:r w:rsidR="000E190A">
        <w:rPr>
          <w:rFonts w:ascii="Times New Roman" w:hAnsi="Times New Roman" w:cs="Times New Roman"/>
          <w:sz w:val="24"/>
          <w:szCs w:val="24"/>
        </w:rPr>
        <w:t>у</w:t>
      </w:r>
      <w:r w:rsidRPr="00C16EFA">
        <w:rPr>
          <w:rFonts w:ascii="Times New Roman" w:hAnsi="Times New Roman" w:cs="Times New Roman"/>
          <w:sz w:val="24"/>
          <w:szCs w:val="24"/>
        </w:rPr>
        <w:t>рения и алкоголя.</w:t>
      </w:r>
    </w:p>
    <w:p w:rsidR="00AE0AB8" w:rsidRPr="00C16EFA" w:rsidRDefault="00AE0AB8" w:rsidP="00263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Нормализация веса, приобщение к активном образ жизни – пешие прогулки в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шагов в день.</w:t>
      </w:r>
    </w:p>
    <w:p w:rsidR="00AE0AB8" w:rsidRPr="00C16EFA" w:rsidRDefault="00AE0AB8" w:rsidP="00263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Увеличение в пище клетчатки: овощи, фрукты, хлеб грубого помола, отруби, орехи, с</w:t>
      </w:r>
      <w:r w:rsidR="000E190A">
        <w:rPr>
          <w:rFonts w:ascii="Times New Roman" w:hAnsi="Times New Roman" w:cs="Times New Roman"/>
          <w:sz w:val="24"/>
          <w:szCs w:val="24"/>
        </w:rPr>
        <w:t>у</w:t>
      </w:r>
      <w:r w:rsidRPr="00C16EFA">
        <w:rPr>
          <w:rFonts w:ascii="Times New Roman" w:hAnsi="Times New Roman" w:cs="Times New Roman"/>
          <w:sz w:val="24"/>
          <w:szCs w:val="24"/>
        </w:rPr>
        <w:t>хофрукты)</w:t>
      </w:r>
    </w:p>
    <w:p w:rsidR="00AE0AB8" w:rsidRPr="00C16EFA" w:rsidRDefault="00AE0AB8" w:rsidP="002635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>Употребление молочных и кисломолочных продуктов.</w:t>
      </w:r>
    </w:p>
    <w:p w:rsidR="002635CF" w:rsidRPr="00C16EFA" w:rsidRDefault="002635CF" w:rsidP="0050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A27" w:rsidRPr="00C16EFA" w:rsidRDefault="00BE5A27" w:rsidP="0050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A27" w:rsidRPr="00C16EFA" w:rsidRDefault="00BE5A27" w:rsidP="00504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5F0" w:rsidRPr="00C16EFA" w:rsidRDefault="008565F0" w:rsidP="005047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6EFA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943177" w:rsidRPr="00C16EFA" w:rsidRDefault="00943177" w:rsidP="0094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</w:rPr>
        <w:lastRenderedPageBreak/>
        <w:t>Терскова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Т.В., Зыкова Л.Д. Современные вопросы этиологии рака прямой кишки. // Сибирское медицинское обозрение. - 2006. - № 3 (40). - С. 6-9.  </w:t>
      </w:r>
    </w:p>
    <w:p w:rsidR="00943177" w:rsidRPr="00C16EFA" w:rsidRDefault="00943177" w:rsidP="0094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Ветшев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П.С., Стойко Ю.М., Крылов Н.Н. Профилактика, диагностика и лечение новообразований толстой кишки // Рос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урн.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гастроэнтер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гепатол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колопроктол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>. – 2005. – Т.15, №1. – С. 86-91.</w:t>
      </w:r>
    </w:p>
    <w:p w:rsidR="00BE5A27" w:rsidRPr="00C16EFA" w:rsidRDefault="002D1E8E" w:rsidP="00943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03833">
        <w:rPr>
          <w:rFonts w:ascii="Times New Roman" w:hAnsi="Times New Roman" w:cs="Times New Roman"/>
          <w:sz w:val="24"/>
          <w:szCs w:val="24"/>
        </w:rPr>
        <w:t xml:space="preserve"> 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Torre, L.A.; Bray, F.; Siegel, R.L.;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Ferlay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Lortet-Tieulent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, J.;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Jemal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, A. Global cancer statistics, 2012 // CA. Cancer. J.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. – 2015. - №65. – 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Р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>. 87</w:t>
      </w:r>
      <w:proofErr w:type="gram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–108. </w:t>
      </w:r>
    </w:p>
    <w:p w:rsidR="0080157C" w:rsidRPr="00C16EFA" w:rsidRDefault="002D1E8E" w:rsidP="00BE5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Australian Institute of Health and Welfare (AIHW) Cancer in Australia 2017. Available online URL: https://www.aihw.gov.au/reports/cancer/cancer-in-australia-2017/ (accessed on 3 February 2017). </w:t>
      </w:r>
    </w:p>
    <w:p w:rsidR="00BE5A27" w:rsidRPr="00C16EFA" w:rsidRDefault="00BE5A27" w:rsidP="00BE5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Горбунова В.А. Современные возможности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терапии метастатического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рака // Современная онкология. – 2015. – Т. 17, №4. – С. 15-21.</w:t>
      </w:r>
    </w:p>
    <w:p w:rsidR="00BE5A27" w:rsidRPr="00C16EFA" w:rsidRDefault="00BE5A27" w:rsidP="00BE5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Скрининг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рака: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рук. /Под ред. 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Winawer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. – World Gastroenterology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, 2008. – 280 </w:t>
      </w:r>
      <w:r w:rsidRPr="00C16EFA">
        <w:rPr>
          <w:rFonts w:ascii="Times New Roman" w:hAnsi="Times New Roman" w:cs="Times New Roman"/>
          <w:sz w:val="24"/>
          <w:szCs w:val="24"/>
        </w:rPr>
        <w:t>с</w:t>
      </w:r>
      <w:r w:rsidRPr="00C16E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5A27" w:rsidRPr="00C16EFA" w:rsidRDefault="00BE5A27" w:rsidP="00BE5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. De Rosa M.,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Rega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Costabile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V. et al. The biological complexity of colorectal cancer: insights into biomarkers for early detection and personalized care.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2016;9(6):861–86.</w:t>
      </w:r>
    </w:p>
    <w:p w:rsidR="00C16EFA" w:rsidRPr="00C16EFA" w:rsidRDefault="00C16EFA" w:rsidP="00BE5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Meurs-Szojda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M. M.,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Terhaar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Droste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J. S., 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Kuik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D. J., Mulder C. J. J., Felt-</w:t>
      </w:r>
      <w:proofErr w:type="spellStart"/>
      <w:r w:rsidRPr="00C16EFA">
        <w:rPr>
          <w:rFonts w:ascii="Times New Roman" w:hAnsi="Times New Roman" w:cs="Times New Roman"/>
          <w:sz w:val="24"/>
          <w:szCs w:val="24"/>
          <w:lang w:val="en-US"/>
        </w:rPr>
        <w:t>Bersma</w:t>
      </w:r>
      <w:proofErr w:type="spellEnd"/>
      <w:r w:rsidRPr="00C16EFA">
        <w:rPr>
          <w:rFonts w:ascii="Times New Roman" w:hAnsi="Times New Roman" w:cs="Times New Roman"/>
          <w:sz w:val="24"/>
          <w:szCs w:val="24"/>
          <w:lang w:val="en-US"/>
        </w:rPr>
        <w:t xml:space="preserve"> R. J. F. Diverticulosis and diverticulitis form no risk for polyps and colorectal neoplasia in 4,241 colonoscopies.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>. 2008;23(10):979-984.</w:t>
      </w:r>
    </w:p>
    <w:p w:rsidR="00C16EFA" w:rsidRPr="00C16EFA" w:rsidRDefault="00C16EFA" w:rsidP="00C16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Давыдов М. И.Статистика злокачественных образований в России и странах СНГ в 2012 году / М. И. Давыдов, Е.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М.Аксель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РОНЦ. — 2014. </w:t>
      </w:r>
    </w:p>
    <w:p w:rsidR="00C16EFA" w:rsidRPr="00C16EFA" w:rsidRDefault="00C16EFA" w:rsidP="00C16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. Десятов Е. Н. Обоснование лечения стелющихся неоплазий прямой кишки методом этапной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анрогон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-плазменной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коагудяции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. канд. ... </w:t>
      </w:r>
      <w:bookmarkStart w:id="0" w:name="_GoBack"/>
      <w:bookmarkEnd w:id="0"/>
      <w:r w:rsidRPr="00C16EF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аук / Е. Н. Десятов. — Тюмень, 2011. </w:t>
      </w:r>
    </w:p>
    <w:p w:rsidR="00C16EFA" w:rsidRDefault="00C16EFA" w:rsidP="00C16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 Эндоскопическая </w:t>
      </w:r>
      <w:proofErr w:type="spellStart"/>
      <w:r w:rsidRPr="00C16EFA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C16EFA">
        <w:rPr>
          <w:rFonts w:ascii="Times New Roman" w:hAnsi="Times New Roman" w:cs="Times New Roman"/>
          <w:sz w:val="24"/>
          <w:szCs w:val="24"/>
        </w:rPr>
        <w:t xml:space="preserve"> / С. И. Емельянов [и др.] // Эндоскоп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EF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16EFA">
        <w:rPr>
          <w:rFonts w:ascii="Times New Roman" w:hAnsi="Times New Roman" w:cs="Times New Roman"/>
          <w:sz w:val="24"/>
          <w:szCs w:val="24"/>
        </w:rPr>
        <w:t>ирургия. — 2010. — № 5. — С. 31–34.</w:t>
      </w:r>
    </w:p>
    <w:p w:rsidR="00E611EC" w:rsidRDefault="00E611EC" w:rsidP="00C16E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11EC">
        <w:rPr>
          <w:rFonts w:ascii="Times New Roman" w:hAnsi="Times New Roman" w:cs="Times New Roman"/>
          <w:sz w:val="24"/>
          <w:szCs w:val="24"/>
        </w:rPr>
        <w:t xml:space="preserve">Воробей А.В., Хмельницкая В.Я., Сушков С.А. и др. Полипы толстой кишки. Актуальные вопросы </w:t>
      </w:r>
      <w:proofErr w:type="spellStart"/>
      <w:r w:rsidRPr="00E611EC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>. Тез</w:t>
      </w:r>
      <w:proofErr w:type="gramStart"/>
      <w:r w:rsidRPr="00E611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1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611EC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 xml:space="preserve">. 1-го съезда </w:t>
      </w:r>
      <w:proofErr w:type="spellStart"/>
      <w:r w:rsidRPr="00E611EC"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 xml:space="preserve"> России с межд. </w:t>
      </w:r>
      <w:proofErr w:type="spellStart"/>
      <w:r w:rsidRPr="00E611EC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E611EC">
        <w:rPr>
          <w:rFonts w:ascii="Times New Roman" w:hAnsi="Times New Roman" w:cs="Times New Roman"/>
          <w:sz w:val="24"/>
          <w:szCs w:val="24"/>
        </w:rPr>
        <w:t>. Самара, 2003. С. 202−203.</w:t>
      </w:r>
    </w:p>
    <w:p w:rsidR="00FF4AC4" w:rsidRDefault="00FF4AC4" w:rsidP="00FF4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AC4" w:rsidRDefault="00FF4AC4" w:rsidP="00FF4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AC4" w:rsidRDefault="00FF4AC4" w:rsidP="00FF4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AC4" w:rsidRDefault="00FF4AC4" w:rsidP="00FF4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AC4" w:rsidRDefault="00FF4AC4" w:rsidP="00FF4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AC4" w:rsidRDefault="00FF4AC4" w:rsidP="00FF4A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подготовлена главным врачом Регионального Центра Эндоскопии </w:t>
      </w:r>
    </w:p>
    <w:p w:rsidR="00FF4AC4" w:rsidRPr="00E611EC" w:rsidRDefault="00FF4AC4" w:rsidP="00FF4A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A27" w:rsidRPr="00C16EFA" w:rsidRDefault="00BE5A27" w:rsidP="00BE5A27">
      <w:pPr>
        <w:rPr>
          <w:rFonts w:ascii="Times New Roman" w:hAnsi="Times New Roman" w:cs="Times New Roman"/>
          <w:sz w:val="24"/>
          <w:szCs w:val="24"/>
        </w:rPr>
      </w:pPr>
    </w:p>
    <w:p w:rsidR="00535212" w:rsidRPr="00C16EFA" w:rsidRDefault="00E0439A">
      <w:pPr>
        <w:rPr>
          <w:rFonts w:ascii="Times New Roman" w:hAnsi="Times New Roman" w:cs="Times New Roman"/>
          <w:sz w:val="24"/>
          <w:szCs w:val="24"/>
        </w:rPr>
      </w:pPr>
      <w:r w:rsidRPr="00C16EF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35212" w:rsidRPr="00C16EFA" w:rsidSect="00CD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3B"/>
    <w:multiLevelType w:val="hybridMultilevel"/>
    <w:tmpl w:val="0F0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429"/>
    <w:multiLevelType w:val="hybridMultilevel"/>
    <w:tmpl w:val="AC1A08D6"/>
    <w:lvl w:ilvl="0" w:tplc="A4C8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605ED"/>
    <w:multiLevelType w:val="hybridMultilevel"/>
    <w:tmpl w:val="821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071"/>
    <w:multiLevelType w:val="hybridMultilevel"/>
    <w:tmpl w:val="BBFC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0E190A"/>
    <w:rsid w:val="002635CF"/>
    <w:rsid w:val="002D1E8E"/>
    <w:rsid w:val="002D7992"/>
    <w:rsid w:val="00384E34"/>
    <w:rsid w:val="003A6061"/>
    <w:rsid w:val="004640C9"/>
    <w:rsid w:val="00497504"/>
    <w:rsid w:val="00503833"/>
    <w:rsid w:val="005047F4"/>
    <w:rsid w:val="005179F6"/>
    <w:rsid w:val="00535212"/>
    <w:rsid w:val="005B0261"/>
    <w:rsid w:val="00766475"/>
    <w:rsid w:val="00794C2C"/>
    <w:rsid w:val="0080157C"/>
    <w:rsid w:val="008565F0"/>
    <w:rsid w:val="00901978"/>
    <w:rsid w:val="00943177"/>
    <w:rsid w:val="009C69E8"/>
    <w:rsid w:val="00A06A05"/>
    <w:rsid w:val="00AB6AE1"/>
    <w:rsid w:val="00AE0AB8"/>
    <w:rsid w:val="00AF1639"/>
    <w:rsid w:val="00BE5A27"/>
    <w:rsid w:val="00C16EFA"/>
    <w:rsid w:val="00C66B5E"/>
    <w:rsid w:val="00CD4EBB"/>
    <w:rsid w:val="00D83ADE"/>
    <w:rsid w:val="00DA2D66"/>
    <w:rsid w:val="00E0439A"/>
    <w:rsid w:val="00E611EC"/>
    <w:rsid w:val="00F569E3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F6"/>
  </w:style>
  <w:style w:type="paragraph" w:styleId="2">
    <w:name w:val="heading 2"/>
    <w:basedOn w:val="a"/>
    <w:next w:val="a"/>
    <w:link w:val="20"/>
    <w:uiPriority w:val="9"/>
    <w:unhideWhenUsed/>
    <w:qFormat/>
    <w:rsid w:val="00AB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6A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F6"/>
  </w:style>
  <w:style w:type="paragraph" w:styleId="2">
    <w:name w:val="heading 2"/>
    <w:basedOn w:val="a"/>
    <w:next w:val="a"/>
    <w:link w:val="20"/>
    <w:uiPriority w:val="9"/>
    <w:unhideWhenUsed/>
    <w:qFormat/>
    <w:rsid w:val="00AB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B6A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  онкологическими патологиями  2018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5531006237844032"/>
          <c:y val="0.1910263551700154"/>
          <c:w val="0.31653509763850118"/>
          <c:h val="0.57945784166423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06B-4AA8-9E94-3F2D6E089EC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B-4AA8-9E94-3F2D6E089ECF}"/>
              </c:ext>
            </c:extLst>
          </c:dPt>
          <c:dPt>
            <c:idx val="2"/>
            <c:bubble3D val="0"/>
            <c:explosion val="27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06B-4AA8-9E94-3F2D6E089EC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B-4AA8-9E94-3F2D6E089EC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06B-4AA8-9E94-3F2D6E089EC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6B-4AA8-9E94-3F2D6E089EC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1FE-492D-BA3E-D30FF9795EF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1FE-492D-BA3E-D30FF9795EF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1FE-492D-BA3E-D30FF9795EF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6B-4AA8-9E94-3F2D6E089ECF}"/>
              </c:ext>
            </c:extLst>
          </c:dPt>
          <c:dLbls>
            <c:dLbl>
              <c:idx val="0"/>
              <c:layout>
                <c:manualLayout>
                  <c:x val="2.255559200933218E-2"/>
                  <c:y val="2.4651293588301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76428988043333E-3"/>
                  <c:y val="9.3275840519935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728638086905843E-3"/>
                  <c:y val="4.91626046744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758694225721822E-2"/>
                  <c:y val="1.0368078990126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183398950131342E-3"/>
                  <c:y val="8.5192475940507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162547389909634E-3"/>
                  <c:y val="1.134951881014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6B-4AA8-9E94-3F2D6E089EC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344415281423169E-3"/>
                  <c:y val="-8.03995671511675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1FE-492D-BA3E-D30FF9795EF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7196157771945222E-3"/>
                  <c:y val="-7.4876771302963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1FE-492D-BA3E-D30FF9795EF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33982210556589E-3"/>
                  <c:y val="4.5175675391422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1FE-492D-BA3E-D30FF9795EF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1246901428988086E-3"/>
                  <c:y val="-7.678415198100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06B-4AA8-9E94-3F2D6E089E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Рак легких</c:v>
                </c:pt>
                <c:pt idx="1">
                  <c:v>Рак молочных желез</c:v>
                </c:pt>
                <c:pt idx="2">
                  <c:v>Рак толстой кишки</c:v>
                </c:pt>
                <c:pt idx="3">
                  <c:v>Рак простаты</c:v>
                </c:pt>
                <c:pt idx="4">
                  <c:v>Рак желудка</c:v>
                </c:pt>
                <c:pt idx="5">
                  <c:v>Рак печени</c:v>
                </c:pt>
                <c:pt idx="6">
                  <c:v>Рак пищевода</c:v>
                </c:pt>
                <c:pt idx="7">
                  <c:v>Рак шейки матки</c:v>
                </c:pt>
                <c:pt idx="8">
                  <c:v>Рак щитовидной железы</c:v>
                </c:pt>
                <c:pt idx="9">
                  <c:v>Рак мочевого пузыря</c:v>
                </c:pt>
                <c:pt idx="10">
                  <c:v>Другие формы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11.6</c:v>
                </c:pt>
                <c:pt idx="1">
                  <c:v>11.6</c:v>
                </c:pt>
                <c:pt idx="2">
                  <c:v>10.200000000000001</c:v>
                </c:pt>
                <c:pt idx="3">
                  <c:v>7.1</c:v>
                </c:pt>
                <c:pt idx="4">
                  <c:v>5.7</c:v>
                </c:pt>
                <c:pt idx="5">
                  <c:v>4.7</c:v>
                </c:pt>
                <c:pt idx="6">
                  <c:v>3.2</c:v>
                </c:pt>
                <c:pt idx="7">
                  <c:v>3.2</c:v>
                </c:pt>
                <c:pt idx="8">
                  <c:v>3.1</c:v>
                </c:pt>
                <c:pt idx="9">
                  <c:v>3</c:v>
                </c:pt>
                <c:pt idx="10">
                  <c:v>36.6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B-4AA8-9E94-3F2D6E089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5-11FE-492D-BA3E-D30FF9795EF6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7-11FE-492D-BA3E-D30FF9795EF6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9-11FE-492D-BA3E-D30FF9795EF6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B-11FE-492D-BA3E-D30FF9795EF6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D-11FE-492D-BA3E-D30FF9795EF6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F-11FE-492D-BA3E-D30FF9795EF6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1-11FE-492D-BA3E-D30FF9795EF6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3-11FE-492D-BA3E-D30FF9795EF6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5-11FE-492D-BA3E-D30FF9795EF6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7-11FE-492D-BA3E-D30FF9795EF6}"/>
                    </c:ext>
                  </c:extLst>
                </c:dPt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Лист1!$A$2:$A$11</c15:sqref>
                        </c15:formulaRef>
                      </c:ext>
                    </c:extLst>
                    <c:strCache>
                      <c:ptCount val="10"/>
                      <c:pt idx="0">
                        <c:v>Рак легких</c:v>
                      </c:pt>
                      <c:pt idx="1">
                        <c:v>Рак молочных желез</c:v>
                      </c:pt>
                      <c:pt idx="2">
                        <c:v>Рак толстой кишки</c:v>
                      </c:pt>
                      <c:pt idx="3">
                        <c:v>Рак простаты</c:v>
                      </c:pt>
                      <c:pt idx="4">
                        <c:v>Рак желудка</c:v>
                      </c:pt>
                      <c:pt idx="5">
                        <c:v>Рак печени</c:v>
                      </c:pt>
                      <c:pt idx="6">
                        <c:v>Рак пищевода</c:v>
                      </c:pt>
                      <c:pt idx="7">
                        <c:v>Рак шейки матки</c:v>
                      </c:pt>
                      <c:pt idx="8">
                        <c:v>Рак щитовидной железы</c:v>
                      </c:pt>
                      <c:pt idx="9">
                        <c:v>Рак мочевого пузыря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Лист1!$C$2:$C$11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506B-4AA8-9E94-3F2D6E089EC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9-11FE-492D-BA3E-D30FF9795EF6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B-11FE-492D-BA3E-D30FF9795EF6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D-11FE-492D-BA3E-D30FF9795EF6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F-11FE-492D-BA3E-D30FF9795EF6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1-11FE-492D-BA3E-D30FF9795EF6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3-11FE-492D-BA3E-D30FF9795EF6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5-11FE-492D-BA3E-D30FF9795EF6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7-11FE-492D-BA3E-D30FF9795EF6}"/>
                    </c:ext>
                  </c:extLst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9-11FE-492D-BA3E-D30FF9795EF6}"/>
                    </c:ext>
                  </c:extLst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B-11FE-492D-BA3E-D30FF9795EF6}"/>
                    </c:ext>
                  </c:extLst>
                </c:dPt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Лист1!$A$2:$A$11</c15:sqref>
                        </c15:formulaRef>
                      </c:ext>
                    </c:extLst>
                    <c:strCache>
                      <c:ptCount val="10"/>
                      <c:pt idx="0">
                        <c:v>Рак легких</c:v>
                      </c:pt>
                      <c:pt idx="1">
                        <c:v>Рак молочных желез</c:v>
                      </c:pt>
                      <c:pt idx="2">
                        <c:v>Рак толстой кишки</c:v>
                      </c:pt>
                      <c:pt idx="3">
                        <c:v>Рак простаты</c:v>
                      </c:pt>
                      <c:pt idx="4">
                        <c:v>Рак желудка</c:v>
                      </c:pt>
                      <c:pt idx="5">
                        <c:v>Рак печени</c:v>
                      </c:pt>
                      <c:pt idx="6">
                        <c:v>Рак пищевода</c:v>
                      </c:pt>
                      <c:pt idx="7">
                        <c:v>Рак шейки матки</c:v>
                      </c:pt>
                      <c:pt idx="8">
                        <c:v>Рак щитовидной железы</c:v>
                      </c:pt>
                      <c:pt idx="9">
                        <c:v>Рак мочевого пузыря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506B-4AA8-9E94-3F2D6E089ECF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628472929487416E-2"/>
          <c:y val="0.86957478024669821"/>
          <c:w val="0.96952418617415059"/>
          <c:h val="0.11039573549063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Смертность от онкологических заболеваний 2018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076452946581147"/>
          <c:y val="0.19555047850283389"/>
          <c:w val="0.32552030132897081"/>
          <c:h val="0.557856798957741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bubble3D val="0"/>
            <c:explosion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5-0574-4024-B220-6E365CBCB5EF}"/>
              </c:ext>
            </c:extLst>
          </c:dPt>
          <c:dLbls>
            <c:dLbl>
              <c:idx val="0"/>
              <c:layout>
                <c:manualLayout>
                  <c:x val="2.7185221638961712E-2"/>
                  <c:y val="-1.096752932597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76428988043333E-3"/>
                  <c:y val="9.3275840519935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728638086905835E-3"/>
                  <c:y val="4.916260467441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758694225721821E-2"/>
                  <c:y val="1.036807899012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183398950131342E-3"/>
                  <c:y val="8.5192475940507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162547389909599E-3"/>
                  <c:y val="1.1349518810148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393318022747157E-2"/>
                  <c:y val="-8.0670681970630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574-4024-B220-6E365CBCB5E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115503791192767E-2"/>
                  <c:y val="-1.4286348667681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574-4024-B220-6E365CBCB5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Рак легких</c:v>
                </c:pt>
                <c:pt idx="1">
                  <c:v>Рак молочных желез</c:v>
                </c:pt>
                <c:pt idx="2">
                  <c:v>Рак толстой кишки</c:v>
                </c:pt>
                <c:pt idx="3">
                  <c:v>Рак простаты</c:v>
                </c:pt>
                <c:pt idx="4">
                  <c:v>Рак желудка</c:v>
                </c:pt>
                <c:pt idx="5">
                  <c:v>Рак печени</c:v>
                </c:pt>
                <c:pt idx="6">
                  <c:v>Рак пищевода</c:v>
                </c:pt>
                <c:pt idx="7">
                  <c:v>Рак шейки матки</c:v>
                </c:pt>
                <c:pt idx="8">
                  <c:v>Другие формы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 formatCode="0.00">
                  <c:v>18.399999999999999</c:v>
                </c:pt>
                <c:pt idx="1">
                  <c:v>6.6</c:v>
                </c:pt>
                <c:pt idx="2" formatCode="General">
                  <c:v>9.2000000000000011</c:v>
                </c:pt>
                <c:pt idx="3" formatCode="General">
                  <c:v>3.8</c:v>
                </c:pt>
                <c:pt idx="4" formatCode="General">
                  <c:v>8.2000000000000011</c:v>
                </c:pt>
                <c:pt idx="5" formatCode="General">
                  <c:v>8.2000000000000011</c:v>
                </c:pt>
                <c:pt idx="6" formatCode="General">
                  <c:v>5.3</c:v>
                </c:pt>
                <c:pt idx="7" formatCode="General">
                  <c:v>3.3</c:v>
                </c:pt>
                <c:pt idx="8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574-4024-B220-6E365CBCB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6-0574-4024-B220-6E365CBCB5EF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8-0574-4024-B220-6E365CBCB5EF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3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3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3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A-0574-4024-B220-6E365CBCB5EF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4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4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4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C-0574-4024-B220-6E365CBCB5EF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5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5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5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E-0574-4024-B220-6E365CBCB5EF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6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6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6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0-0574-4024-B220-6E365CBCB5EF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2-0574-4024-B220-6E365CBCB5EF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24-0574-4024-B220-6E365CBCB5EF}"/>
                    </c:ext>
                  </c:extLst>
                </c:dPt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Лист1!$A$2:$A$9</c15:sqref>
                        </c15:formulaRef>
                      </c:ext>
                    </c:extLst>
                    <c:strCache>
                      <c:ptCount val="8"/>
                      <c:pt idx="0">
                        <c:v>Рак легких</c:v>
                      </c:pt>
                      <c:pt idx="1">
                        <c:v>Рак молочных желез</c:v>
                      </c:pt>
                      <c:pt idx="2">
                        <c:v>Рак толстой кишки</c:v>
                      </c:pt>
                      <c:pt idx="3">
                        <c:v>Рак простаты</c:v>
                      </c:pt>
                      <c:pt idx="4">
                        <c:v>Рак желудка</c:v>
                      </c:pt>
                      <c:pt idx="5">
                        <c:v>Рак печени</c:v>
                      </c:pt>
                      <c:pt idx="6">
                        <c:v>Рак пищевода</c:v>
                      </c:pt>
                      <c:pt idx="7">
                        <c:v>Рак шейки матки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Лист1!$C$2:$C$9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29-0574-4024-B220-6E365CBCB5EF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B-0574-4024-B220-6E365CBCB5EF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D-0574-4024-B220-6E365CBCB5EF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3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3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3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2F-0574-4024-B220-6E365CBCB5EF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4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4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4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1-0574-4024-B220-6E365CBCB5EF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5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5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5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3-0574-4024-B220-6E365CBCB5EF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6"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6"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6"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5-0574-4024-B220-6E365CBCB5EF}"/>
                    </c:ext>
                  </c:extLst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1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1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1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7-0574-4024-B220-6E365CBCB5EF}"/>
                    </c:ext>
                  </c:extLst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lumMod val="110000"/>
                            <a:satMod val="105000"/>
                            <a:tint val="67000"/>
                          </a:schemeClr>
                        </a:gs>
                        <a:gs pos="50000">
                          <a:schemeClr val="accent2">
                            <a:lumMod val="60000"/>
                            <a:lumMod val="105000"/>
                            <a:satMod val="103000"/>
                            <a:tint val="73000"/>
                          </a:schemeClr>
                        </a:gs>
                        <a:gs pos="100000">
                          <a:schemeClr val="accent2">
                            <a:lumMod val="60000"/>
                            <a:lumMod val="105000"/>
                            <a:satMod val="109000"/>
                            <a:tint val="81000"/>
                          </a:schemeClr>
                        </a:gs>
                      </a:gsLst>
                      <a:lin ang="5400000" scaled="0"/>
                    </a:gradFill>
                    <a:ln w="9525" cap="flat" cmpd="sng" algn="ctr">
                      <a:solidFill>
                        <a:schemeClr val="accent2">
                          <a:lumMod val="60000"/>
                          <a:shade val="95000"/>
                        </a:schemeClr>
                      </a:solidFill>
                      <a:round/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39-0574-4024-B220-6E365CBCB5EF}"/>
                    </c:ext>
                  </c:extLst>
                </c:dPt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Лист1!$A$2:$A$9</c15:sqref>
                        </c15:formulaRef>
                      </c:ext>
                    </c:extLst>
                    <c:strCache>
                      <c:ptCount val="8"/>
                      <c:pt idx="0">
                        <c:v>Рак легких</c:v>
                      </c:pt>
                      <c:pt idx="1">
                        <c:v>Рак молочных желез</c:v>
                      </c:pt>
                      <c:pt idx="2">
                        <c:v>Рак толстой кишки</c:v>
                      </c:pt>
                      <c:pt idx="3">
                        <c:v>Рак простаты</c:v>
                      </c:pt>
                      <c:pt idx="4">
                        <c:v>Рак желудка</c:v>
                      </c:pt>
                      <c:pt idx="5">
                        <c:v>Рак печени</c:v>
                      </c:pt>
                      <c:pt idx="6">
                        <c:v>Рак пищевода</c:v>
                      </c:pt>
                      <c:pt idx="7">
                        <c:v>Рак шейки матки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Лист1!$D$2:$D$9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3E-0574-4024-B220-6E365CBCB5EF}"/>
                  </c:ext>
                </c:extLst>
              </c15:ser>
            </c15:filteredPieSeries>
          </c:ext>
        </c:extLst>
      </c:pieChart>
    </c:plotArea>
    <c:legend>
      <c:legendPos val="b"/>
      <c:layout>
        <c:manualLayout>
          <c:xMode val="edge"/>
          <c:yMode val="edge"/>
          <c:x val="4.983087466233569E-2"/>
          <c:y val="0.87299351967035932"/>
          <c:w val="0.95016914552347664"/>
          <c:h val="9.149003183112743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2020-06-19T13:44:00Z</dcterms:created>
  <dcterms:modified xsi:type="dcterms:W3CDTF">2020-06-19T16:22:00Z</dcterms:modified>
</cp:coreProperties>
</file>